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olor w:val="auto"/>
          <w:highlight w:val="none"/>
        </w:rPr>
      </w:pPr>
      <w:r>
        <w:rPr>
          <w:rFonts w:ascii="仿宋" w:hAnsi="仿宋" w:eastAsia="仿宋"/>
          <w:color w:val="auto"/>
          <w:highlight w:val="none"/>
        </w:rPr>
      </w:r>
      <w:r/>
    </w:p>
    <w:p>
      <w:pPr>
        <w:jc w:val="center"/>
        <w:rPr>
          <w:rFonts w:ascii="宋体" w:hAnsi="宋体"/>
          <w:b/>
          <w:color w:val="auto"/>
          <w:sz w:val="96"/>
          <w:szCs w:val="21"/>
          <w:highlight w:val="none"/>
        </w:rPr>
      </w:pPr>
      <w:r>
        <w:rPr>
          <w:rFonts w:ascii="宋体" w:hAnsi="宋体"/>
          <w:b/>
          <w:color w:val="auto"/>
          <w:sz w:val="96"/>
          <w:szCs w:val="21"/>
          <w:highlight w:val="none"/>
        </w:rPr>
      </w:r>
      <w:r/>
    </w:p>
    <w:p>
      <w:pPr>
        <w:jc w:val="center"/>
        <w:rPr>
          <w:rFonts w:hint="eastAsia" w:ascii="宋体" w:hAnsi="宋体"/>
          <w:b/>
          <w:color w:val="auto"/>
          <w:sz w:val="96"/>
          <w:szCs w:val="21"/>
          <w:highlight w:val="none"/>
        </w:rPr>
      </w:pPr>
      <w:r>
        <w:rPr>
          <w:rFonts w:hint="eastAsia" w:ascii="宋体" w:hAnsi="宋体"/>
          <w:b/>
          <w:color w:val="auto"/>
          <w:sz w:val="96"/>
          <w:szCs w:val="21"/>
          <w:highlight w:val="none"/>
        </w:rPr>
        <w:t xml:space="preserve">竞争性磋商文件</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1285"/>
        <w:spacing w:beforeAutospacing="0" w:afterAutospacing="0"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沛县中小学校舍安全鉴定(第三批)</w:t>
      </w:r>
      <w:r/>
    </w:p>
    <w:p>
      <w:pPr>
        <w:ind w:firstLine="1285"/>
        <w:spacing w:beforeAutospacing="0" w:afterAutospacing="0"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项目编号：</w:t>
      </w:r>
      <w:bookmarkStart w:id="11" w:name="_GoBack"/>
      <w:r>
        <w:rPr>
          <w:rFonts w:hint="eastAsia" w:ascii="宋体" w:hAnsi="宋体"/>
          <w:b/>
          <w:bCs/>
          <w:color w:val="auto"/>
          <w:sz w:val="32"/>
          <w:szCs w:val="32"/>
          <w:highlight w:val="none"/>
        </w:rPr>
        <w:t xml:space="preserve">JSZC-320322-ZZZX-C2025-0022</w:t>
      </w:r>
      <w:bookmarkEnd w:id="11"/>
      <w:r/>
      <w:r/>
    </w:p>
    <w:p>
      <w:pPr>
        <w:ind w:firstLine="1285"/>
        <w:spacing w:beforeAutospacing="0" w:afterAutospacing="0"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采 购 人：</w:t>
      </w:r>
      <w:r>
        <w:rPr>
          <w:rFonts w:hint="eastAsia" w:ascii="宋体" w:hAnsi="宋体"/>
          <w:b/>
          <w:bCs/>
          <w:color w:val="auto"/>
          <w:sz w:val="32"/>
          <w:szCs w:val="32"/>
          <w:highlight w:val="none"/>
          <w:lang w:eastAsia="zh-CN"/>
        </w:rPr>
        <w:t xml:space="preserve">沛县教育局</w:t>
      </w:r>
      <w:r/>
    </w:p>
    <w:p>
      <w:pPr>
        <w:pStyle w:val="785"/>
        <w:ind w:left="0" w:firstLine="0"/>
        <w:rPr>
          <w:rFonts w:ascii="宋体" w:hAnsi="宋体"/>
          <w:color w:val="auto"/>
          <w:highlight w:val="none"/>
        </w:rPr>
      </w:pPr>
      <w:r>
        <w:rPr>
          <w:rFonts w:ascii="宋体" w:hAnsi="宋体"/>
          <w:color w:val="auto"/>
          <w:highlight w:val="none"/>
        </w:rPr>
      </w:r>
      <w:r/>
    </w:p>
    <w:p>
      <w:pPr>
        <w:pStyle w:val="785"/>
        <w:jc w:val="center"/>
        <w:rPr>
          <w:rFonts w:ascii="宋体" w:hAnsi="宋体"/>
          <w:b/>
          <w:bCs/>
          <w:color w:val="auto"/>
          <w:sz w:val="30"/>
          <w:szCs w:val="30"/>
          <w:highlight w:val="none"/>
        </w:rPr>
      </w:pPr>
      <w:r>
        <w:rPr>
          <w:rFonts w:ascii="宋体" w:hAnsi="宋体"/>
          <w:b/>
          <w:bCs/>
          <w:color w:val="auto"/>
          <w:sz w:val="30"/>
          <w:szCs w:val="30"/>
          <w:highlight w:val="none"/>
        </w:rPr>
      </w:r>
      <w:r/>
    </w:p>
    <w:p>
      <w:pPr>
        <w:pStyle w:val="785"/>
        <w:jc w:val="center"/>
        <w:rPr>
          <w:rFonts w:ascii="宋体" w:hAnsi="宋体"/>
          <w:b/>
          <w:bCs/>
          <w:color w:val="auto"/>
          <w:sz w:val="30"/>
          <w:szCs w:val="30"/>
          <w:highlight w:val="none"/>
        </w:rPr>
      </w:pPr>
      <w:r>
        <w:rPr>
          <w:rFonts w:ascii="宋体" w:hAnsi="宋体"/>
          <w:b/>
          <w:bCs/>
          <w:color w:val="auto"/>
          <w:sz w:val="30"/>
          <w:szCs w:val="30"/>
          <w:highlight w:val="none"/>
        </w:rPr>
      </w:r>
      <w:r/>
    </w:p>
    <w:p>
      <w:pPr>
        <w:pStyle w:val="785"/>
        <w:jc w:val="center"/>
        <w:rPr>
          <w:rFonts w:ascii="宋体" w:hAnsi="宋体"/>
          <w:b/>
          <w:bCs/>
          <w:color w:val="auto"/>
          <w:sz w:val="30"/>
          <w:szCs w:val="30"/>
          <w:highlight w:val="none"/>
        </w:rPr>
      </w:pPr>
      <w:r>
        <w:rPr>
          <w:rFonts w:ascii="宋体" w:hAnsi="宋体"/>
          <w:b/>
          <w:bCs/>
          <w:color w:val="auto"/>
          <w:sz w:val="30"/>
          <w:szCs w:val="30"/>
          <w:highlight w:val="none"/>
        </w:rPr>
      </w:r>
      <w:r/>
    </w:p>
    <w:p>
      <w:pPr>
        <w:pStyle w:val="785"/>
        <w:jc w:val="center"/>
        <w:rPr>
          <w:rFonts w:ascii="宋体" w:hAnsi="宋体"/>
          <w:b/>
          <w:bCs/>
          <w:color w:val="auto"/>
          <w:sz w:val="30"/>
          <w:szCs w:val="30"/>
          <w:highlight w:val="none"/>
        </w:rPr>
      </w:pPr>
      <w:r>
        <w:rPr>
          <w:rFonts w:ascii="宋体" w:hAnsi="宋体"/>
          <w:b/>
          <w:bCs/>
          <w:color w:val="auto"/>
          <w:sz w:val="30"/>
          <w:szCs w:val="30"/>
          <w:highlight w:val="none"/>
        </w:rPr>
      </w:r>
      <w:r/>
    </w:p>
    <w:p>
      <w:pPr>
        <w:pStyle w:val="785"/>
        <w:ind w:firstLine="0"/>
        <w:jc w:val="both"/>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85"/>
        <w:ind w:firstLine="0"/>
        <w:jc w:val="both"/>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85"/>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采购代理机构：</w:t>
      </w:r>
      <w:r>
        <w:rPr>
          <w:rFonts w:hint="eastAsia" w:ascii="宋体" w:hAnsi="宋体"/>
          <w:b/>
          <w:bCs/>
          <w:color w:val="auto"/>
          <w:sz w:val="32"/>
          <w:szCs w:val="32"/>
          <w:highlight w:val="none"/>
          <w:lang w:eastAsia="zh-CN"/>
        </w:rPr>
        <w:t xml:space="preserve">江苏中兆工程咨询有限公司</w:t>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 二〇二</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十一</w:t>
      </w:r>
      <w:r>
        <w:rPr>
          <w:rFonts w:hint="eastAsia" w:ascii="宋体" w:hAnsi="宋体"/>
          <w:b/>
          <w:bCs/>
          <w:color w:val="auto"/>
          <w:sz w:val="32"/>
          <w:szCs w:val="32"/>
          <w:highlight w:val="none"/>
        </w:rPr>
        <w:t xml:space="preserve">月    </w:t>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t xml:space="preserve">竞争性磋商文件</w:t>
      </w:r>
      <w:r/>
    </w:p>
    <w:p>
      <w:pPr>
        <w:pStyle w:val="747"/>
        <w:spacing w:beforeAutospacing="0" w:afterAutospacing="0" w:line="0" w:lineRule="atLeast"/>
        <w:rPr>
          <w:rFonts w:ascii="仿宋" w:hAnsi="仿宋" w:eastAsia="仿宋"/>
          <w:color w:val="auto"/>
          <w:sz w:val="24"/>
          <w:highlight w:val="none"/>
        </w:rPr>
      </w:pPr>
      <w:r>
        <w:rPr>
          <w:rFonts w:ascii="仿宋" w:hAnsi="仿宋" w:eastAsia="仿宋"/>
          <w:color w:val="auto"/>
          <w:sz w:val="24"/>
          <w:highlight w:val="none"/>
        </w:rPr>
      </w:r>
      <w:r/>
    </w:p>
    <w:p>
      <w:pPr>
        <w:pStyle w:val="747"/>
        <w:jc w:val="center"/>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JSZC-320322-ZZZX-C2025-0022</w:t>
      </w:r>
      <w:r/>
    </w:p>
    <w:p>
      <w:pPr>
        <w:pStyle w:val="747"/>
        <w:spacing w:beforeAutospacing="0" w:afterAutospacing="0" w:line="400" w:lineRule="exact"/>
        <w:tabs>
          <w:tab w:val="left" w:pos="3240" w:leader="none"/>
        </w:tabs>
        <w:rPr>
          <w:rFonts w:ascii="宋体" w:hAnsi="宋体"/>
          <w:color w:val="auto"/>
          <w:sz w:val="24"/>
          <w:highlight w:val="none"/>
          <w:u w:val="single"/>
        </w:rPr>
      </w:pPr>
      <w:r>
        <w:rPr>
          <w:rFonts w:ascii="宋体" w:hAnsi="宋体"/>
          <w:color w:val="auto"/>
          <w:sz w:val="24"/>
          <w:highlight w:val="none"/>
          <w:u w:val="single"/>
        </w:rPr>
      </w:r>
      <w:r/>
    </w:p>
    <w:p>
      <w:pPr>
        <w:pStyle w:val="747"/>
        <w:spacing w:beforeAutospacing="0" w:afterAutospacing="0" w:line="400" w:lineRule="exact"/>
        <w:tabs>
          <w:tab w:val="left" w:pos="3240" w:leader="none"/>
        </w:tabs>
        <w:rPr>
          <w:rFonts w:ascii="宋体" w:hAnsi="宋体"/>
          <w:color w:val="auto"/>
          <w:sz w:val="24"/>
          <w:highlight w:val="none"/>
        </w:rPr>
      </w:pPr>
      <w:r>
        <w:rPr>
          <w:rFonts w:hint="eastAsia" w:ascii="宋体" w:hAnsi="宋体"/>
          <w:color w:val="auto"/>
          <w:sz w:val="24"/>
          <w:highlight w:val="none"/>
        </w:rPr>
        <w:t xml:space="preserve"> （供应商）：</w:t>
      </w:r>
      <w:r/>
    </w:p>
    <w:p>
      <w:pPr>
        <w:pStyle w:val="747"/>
        <w:ind w:firstLine="497"/>
        <w:spacing w:beforeAutospacing="0" w:afterAutospacing="0" w:line="400" w:lineRule="exact"/>
        <w:rPr>
          <w:rFonts w:hint="eastAsia" w:ascii="宋体" w:hAnsi="宋体"/>
          <w:color w:val="auto"/>
          <w:sz w:val="24"/>
          <w:highlight w:val="none"/>
          <w:u w:val="single"/>
        </w:rPr>
      </w:pPr>
      <w:r>
        <w:rPr>
          <w:rFonts w:hint="eastAsia" w:ascii="宋体" w:hAnsi="宋体"/>
          <w:color w:val="auto"/>
          <w:sz w:val="24"/>
          <w:highlight w:val="none"/>
          <w:u w:val="single"/>
          <w:lang w:eastAsia="zh-CN"/>
        </w:rPr>
        <w:t xml:space="preserve">江苏中兆工程咨询有限公司</w:t>
      </w:r>
      <w:r>
        <w:rPr>
          <w:rFonts w:hint="eastAsia" w:ascii="宋体" w:hAnsi="宋体"/>
          <w:color w:val="auto"/>
          <w:sz w:val="24"/>
          <w:highlight w:val="none"/>
        </w:rPr>
        <w:t xml:space="preserve">对</w:t>
      </w:r>
      <w:r>
        <w:rPr>
          <w:rFonts w:hint="eastAsia" w:ascii="宋体" w:hAnsi="宋体"/>
          <w:color w:val="auto"/>
          <w:sz w:val="24"/>
          <w:highlight w:val="none"/>
          <w:u w:val="single"/>
          <w:lang w:eastAsia="zh-CN"/>
        </w:rPr>
        <w:t xml:space="preserve">沛县中小学校舍安全鉴定(第三批)</w:t>
      </w:r>
      <w:r>
        <w:rPr>
          <w:rFonts w:hint="eastAsia" w:ascii="宋体" w:hAnsi="宋体"/>
          <w:color w:val="auto"/>
          <w:sz w:val="24"/>
          <w:highlight w:val="none"/>
        </w:rPr>
        <w:t xml:space="preserve">采取竞争性磋商采购方式进行采购，竞争性磋商文件（以下简称《磋商文件》）内容如下：</w:t>
      </w:r>
      <w:r/>
    </w:p>
    <w:p>
      <w:pPr>
        <w:pStyle w:val="747"/>
        <w:ind w:firstLine="497"/>
        <w:spacing w:beforeAutospacing="0" w:afterAutospacing="0" w:line="400" w:lineRule="exact"/>
        <w:rPr>
          <w:rFonts w:ascii="宋体" w:hAnsi="宋体"/>
          <w:color w:val="auto"/>
          <w:sz w:val="24"/>
          <w:highlight w:val="none"/>
        </w:rPr>
      </w:pPr>
      <w:r>
        <w:rPr>
          <w:rFonts w:ascii="宋体" w:hAnsi="宋体"/>
          <w:color w:val="auto"/>
          <w:sz w:val="24"/>
          <w:highlight w:val="none"/>
        </w:rPr>
      </w:r>
      <w:r/>
    </w:p>
    <w:p>
      <w:pPr>
        <w:pStyle w:val="747"/>
        <w:ind w:left="497"/>
        <w:jc w:val="center"/>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第一章 项目说明</w:t>
      </w:r>
      <w:r/>
    </w:p>
    <w:p>
      <w:pPr>
        <w:pStyle w:val="747"/>
        <w:ind w:left="497"/>
        <w:jc w:val="center"/>
        <w:spacing w:beforeAutospacing="0" w:afterAutospacing="0" w:line="400" w:lineRule="exact"/>
        <w:rPr>
          <w:rFonts w:ascii="宋体" w:hAnsi="宋体"/>
          <w:color w:val="auto"/>
          <w:sz w:val="24"/>
          <w:highlight w:val="none"/>
        </w:rPr>
      </w:pPr>
      <w:r>
        <w:rPr>
          <w:rFonts w:ascii="宋体" w:hAnsi="宋体"/>
          <w:color w:val="auto"/>
          <w:sz w:val="24"/>
          <w:highlight w:val="none"/>
        </w:rPr>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一、采购人：</w:t>
      </w:r>
      <w:r>
        <w:rPr>
          <w:rFonts w:hint="eastAsia" w:ascii="宋体" w:hAnsi="宋体"/>
          <w:color w:val="auto"/>
          <w:sz w:val="24"/>
          <w:highlight w:val="none"/>
          <w:lang w:eastAsia="zh-CN"/>
        </w:rPr>
        <w:t xml:space="preserve">沛县教育局</w:t>
      </w:r>
      <w:r/>
    </w:p>
    <w:p>
      <w:pPr>
        <w:pStyle w:val="747"/>
        <w:ind w:left="497"/>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二、项目名称：</w:t>
      </w:r>
      <w:r>
        <w:rPr>
          <w:rFonts w:hint="eastAsia" w:ascii="宋体" w:hAnsi="宋体"/>
          <w:color w:val="auto"/>
          <w:sz w:val="24"/>
          <w:highlight w:val="none"/>
          <w:lang w:eastAsia="zh-CN"/>
        </w:rPr>
        <w:t xml:space="preserve">沛县中小学校舍安全鉴定(第三批)</w:t>
      </w:r>
      <w:r/>
    </w:p>
    <w:p>
      <w:pPr>
        <w:pStyle w:val="747"/>
        <w:ind w:firstLine="480"/>
        <w:jc w:val="left"/>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三、项目编号：</w:t>
      </w:r>
      <w:r>
        <w:rPr>
          <w:rFonts w:hint="eastAsia" w:ascii="宋体" w:hAnsi="宋体"/>
          <w:color w:val="auto"/>
          <w:sz w:val="24"/>
          <w:highlight w:val="none"/>
          <w:lang w:eastAsia="zh-CN"/>
        </w:rPr>
        <w:t xml:space="preserve">JSZC-320322-ZZZX-C2025-0022</w:t>
      </w:r>
      <w:r/>
    </w:p>
    <w:p>
      <w:pPr>
        <w:pStyle w:val="747"/>
        <w:ind w:firstLine="497"/>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四、采购邀请：通过发布公告的方式邀请符合相应资格条件的供应商参与竞争性磋商采购活动。</w:t>
      </w:r>
      <w:r/>
    </w:p>
    <w:p>
      <w:pPr>
        <w:pStyle w:val="747"/>
        <w:ind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五、采购方式：竞争性磋商</w:t>
      </w:r>
      <w:r/>
    </w:p>
    <w:p>
      <w:pPr>
        <w:pStyle w:val="747"/>
        <w:ind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六、供应商资格条件：见竞争性磋商公告（项目编号：</w:t>
      </w:r>
      <w:r>
        <w:rPr>
          <w:rFonts w:hint="eastAsia" w:ascii="宋体" w:hAnsi="宋体"/>
          <w:color w:val="auto"/>
          <w:sz w:val="24"/>
          <w:highlight w:val="none"/>
          <w:lang w:eastAsia="zh-CN"/>
        </w:rPr>
        <w:t xml:space="preserve">JSZC-320322-ZZZX-C2025-0022</w:t>
      </w:r>
      <w:r>
        <w:rPr>
          <w:rFonts w:hint="eastAsia" w:ascii="宋体" w:hAnsi="宋体"/>
          <w:color w:val="auto"/>
          <w:sz w:val="24"/>
          <w:highlight w:val="none"/>
        </w:rPr>
        <w:t xml:space="preserve">）</w:t>
      </w:r>
      <w:r/>
    </w:p>
    <w:p>
      <w:pPr>
        <w:pStyle w:val="747"/>
        <w:ind w:left="497"/>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七、采购预算（采购项目预算金额）：见《磋商文件》附件2.《项目要求（采购需求）》。</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八、采购需求：见《磋商文件》附件2.《项目要求（采购需求）》</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九、合同草案条款：见《磋商文件》附件6.《合同草案条款》。</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十、报价要求</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江苏中兆工程咨询有限公司</w:t>
      </w:r>
      <w:r>
        <w:rPr>
          <w:rFonts w:hint="eastAsia"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江苏中兆工程咨询有限公司</w:t>
      </w:r>
      <w:r>
        <w:rPr>
          <w:rFonts w:hint="eastAsia" w:ascii="宋体" w:hAnsi="宋体"/>
          <w:color w:val="auto"/>
          <w:sz w:val="24"/>
          <w:highlight w:val="none"/>
        </w:rPr>
        <w:t xml:space="preserve">认为必要时可重新进行竞争性磋商采购或采取其它方式采购。</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2.按照《磋商报价表》要求填写首次报价。</w:t>
      </w:r>
      <w:r/>
    </w:p>
    <w:p>
      <w:pPr>
        <w:pStyle w:val="747"/>
        <w:ind w:firstLine="480"/>
        <w:spacing w:beforeAutospacing="0" w:afterAutospacing="0" w:line="400" w:lineRule="exact"/>
        <w:rPr>
          <w:rFonts w:ascii="宋体" w:hAnsi="宋体"/>
          <w:color w:val="auto"/>
          <w:sz w:val="24"/>
          <w:highlight w:val="none"/>
        </w:rPr>
      </w:pPr>
      <w:r>
        <w:rPr>
          <w:rFonts w:ascii="宋体" w:hAnsi="宋体"/>
          <w:color w:val="auto"/>
          <w:sz w:val="24"/>
          <w:highlight w:val="none"/>
        </w:rPr>
      </w:r>
      <w:r/>
    </w:p>
    <w:p>
      <w:pPr>
        <w:pStyle w:val="747"/>
        <w:ind w:left="497"/>
        <w:jc w:val="center"/>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第二章 磋商保证金</w:t>
      </w:r>
      <w:r/>
    </w:p>
    <w:p>
      <w:pPr>
        <w:pStyle w:val="747"/>
        <w:ind w:left="497"/>
        <w:jc w:val="center"/>
        <w:spacing w:beforeAutospacing="0" w:afterAutospacing="0" w:line="400" w:lineRule="exact"/>
        <w:rPr>
          <w:rFonts w:ascii="宋体" w:hAnsi="宋体"/>
          <w:color w:val="auto"/>
          <w:sz w:val="24"/>
          <w:highlight w:val="none"/>
        </w:rPr>
      </w:pPr>
      <w:r>
        <w:rPr>
          <w:rFonts w:ascii="宋体" w:hAnsi="宋体"/>
          <w:color w:val="auto"/>
          <w:sz w:val="24"/>
          <w:highlight w:val="none"/>
        </w:rPr>
      </w:r>
      <w:r/>
    </w:p>
    <w:p>
      <w:pPr>
        <w:pStyle w:val="747"/>
        <w:ind w:firstLine="48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十一、供应商提交磋商保证金</w:t>
      </w:r>
      <w:r/>
    </w:p>
    <w:p>
      <w:pPr>
        <w:pStyle w:val="747"/>
        <w:ind w:firstLine="48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磋商保证金交纳数额和形式：不需交纳。</w:t>
      </w:r>
      <w:r/>
    </w:p>
    <w:p>
      <w:pPr>
        <w:pStyle w:val="747"/>
        <w:jc w:val="both"/>
        <w:spacing w:beforeAutospacing="0" w:afterAutospacing="0" w:line="400" w:lineRule="exact"/>
        <w:rPr>
          <w:rFonts w:ascii="宋体" w:hAnsi="宋体"/>
          <w:color w:val="auto"/>
          <w:sz w:val="24"/>
          <w:highlight w:val="none"/>
        </w:rPr>
      </w:pPr>
      <w:r>
        <w:rPr>
          <w:rFonts w:ascii="宋体" w:hAnsi="宋体"/>
          <w:color w:val="auto"/>
          <w:sz w:val="24"/>
          <w:highlight w:val="none"/>
        </w:rPr>
      </w:r>
      <w:r/>
    </w:p>
    <w:p>
      <w:pPr>
        <w:pStyle w:val="747"/>
        <w:ind w:left="497"/>
        <w:jc w:val="center"/>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第三章 响应文件</w:t>
      </w:r>
      <w:r/>
    </w:p>
    <w:p>
      <w:pPr>
        <w:pStyle w:val="747"/>
        <w:ind w:left="497"/>
        <w:jc w:val="center"/>
        <w:spacing w:beforeAutospacing="0" w:afterAutospacing="0" w:line="400" w:lineRule="exact"/>
        <w:rPr>
          <w:rFonts w:ascii="仿宋" w:hAnsi="仿宋" w:eastAsia="仿宋"/>
          <w:color w:val="auto"/>
          <w:sz w:val="24"/>
          <w:highlight w:val="none"/>
        </w:rPr>
      </w:pPr>
      <w:r>
        <w:rPr>
          <w:rFonts w:ascii="仿宋" w:hAnsi="仿宋" w:eastAsia="仿宋"/>
          <w:color w:val="auto"/>
          <w:sz w:val="24"/>
          <w:highlight w:val="none"/>
        </w:rPr>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十二、提交响应文件要求</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（一）本项目通过“苏采云”系统进行电子采购，即供应商响应文件从政府采购客户端工具制作并通过“苏采云”系统提交。</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spacing w:before="240" w:after="240" w:line="360" w:lineRule="auto"/>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7"/>
        <w:ind w:firstLine="480"/>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使用需要第三方认证的电子签名、数据电文，通过互联网方式提交首次响应文件。即：使用“电子签名认证证书（CA数字证书）”登录“苏采云”系统（网址：</w:t>
      </w:r>
      <w:r>
        <w:rPr>
          <w:rFonts w:hint="eastAsia" w:ascii="宋体" w:hAnsi="宋体" w:eastAsia="宋体" w:cs="Times New Roman"/>
          <w:color w:val="auto"/>
          <w:sz w:val="24"/>
          <w:szCs w:val="24"/>
          <w:highlight w:val="none"/>
          <w:lang w:val="en-US" w:eastAsia="zh-CN" w:bidi="ar-SA"/>
        </w:rPr>
        <w:fldChar w:fldCharType="begin"/>
      </w:r>
      <w:r>
        <w:rPr>
          <w:rFonts w:hint="eastAsia" w:ascii="宋体" w:hAnsi="宋体" w:eastAsia="宋体" w:cs="Times New Roman"/>
          <w:color w:val="auto"/>
          <w:sz w:val="24"/>
          <w:szCs w:val="24"/>
          <w:highlight w:val="none"/>
          <w:lang w:val="en-US" w:eastAsia="zh-CN" w:bidi="ar-SA"/>
        </w:rPr>
        <w:instrText xml:space="preserve">HYPERLINK "http://jszfcg.jsczt.cn/"</w:instrText>
      </w:r>
      <w:r>
        <w:rPr>
          <w:rFonts w:hint="eastAsia" w:ascii="宋体" w:hAnsi="宋体" w:eastAsia="宋体" w:cs="Times New Roman"/>
          <w:color w:val="auto"/>
          <w:sz w:val="24"/>
          <w:szCs w:val="24"/>
          <w:highlight w:val="none"/>
          <w:lang w:val="en-US" w:eastAsia="zh-CN" w:bidi="ar-SA"/>
        </w:rPr>
        <w:fldChar w:fldCharType="separate"/>
      </w:r>
      <w:r>
        <w:rPr>
          <w:rFonts w:hint="eastAsia" w:ascii="宋体" w:hAnsi="宋体" w:eastAsia="宋体" w:cs="Times New Roman"/>
          <w:color w:val="auto"/>
          <w:sz w:val="24"/>
          <w:szCs w:val="24"/>
          <w:highlight w:val="none"/>
          <w:lang w:val="en-US" w:eastAsia="zh-CN" w:bidi="ar-SA"/>
        </w:rPr>
        <w:t xml:space="preserve">http://jszfcg.jsczt.cn/</w:t>
      </w:r>
      <w:r>
        <w:rPr>
          <w:rFonts w:hint="eastAsia" w:ascii="宋体" w:hAnsi="宋体" w:eastAsia="宋体" w:cs="Times New Roman"/>
          <w:color w:val="auto"/>
          <w:sz w:val="24"/>
          <w:szCs w:val="24"/>
          <w:highlight w:val="none"/>
          <w:lang w:val="en-US" w:eastAsia="zh-CN" w:bidi="ar-SA"/>
        </w:rPr>
        <w:fldChar w:fldCharType="end"/>
      </w:r>
      <w:r>
        <w:rPr>
          <w:rFonts w:hint="eastAsia" w:ascii="宋体" w:hAnsi="宋体" w:eastAsia="宋体" w:cs="Times New Roman"/>
          <w:color w:val="auto"/>
          <w:sz w:val="24"/>
          <w:szCs w:val="24"/>
          <w:highlight w:val="none"/>
          <w:lang w:val="en-US" w:eastAsia="zh-CN" w:bidi="ar-SA"/>
        </w:rPr>
        <w:t xml:space="preserve">；或进入徐州政府采购网（网址：http://czj.xz.gov.cn/Home/HomeIndex）--业务工作--用户登录，点击“苏采云”进入系统），按照要求通过互联网方式提交首次响应文件。</w:t>
      </w:r>
      <w:r/>
    </w:p>
    <w:p>
      <w:pPr>
        <w:pStyle w:val="747"/>
        <w:ind w:firstLine="480"/>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“苏采云”系统使用要求：</w:t>
      </w:r>
      <w:r/>
    </w:p>
    <w:p>
      <w:pPr>
        <w:pStyle w:val="747"/>
        <w:numPr>
          <w:ilvl w:val="0"/>
          <w:numId w:val="1"/>
        </w:numPr>
        <w:ind w:firstLine="480"/>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使用谷歌浏览器参与不见面开标及磋商环节。</w:t>
      </w:r>
      <w:r/>
    </w:p>
    <w:p>
      <w:pPr>
        <w:pStyle w:val="747"/>
        <w:numPr>
          <w:ilvl w:val="0"/>
          <w:numId w:val="1"/>
        </w:numPr>
        <w:ind w:firstLine="480"/>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电脑需提前准备好麦克风、音响，摄像头，提前检查保证能够正常使用。</w:t>
      </w:r>
      <w:r/>
    </w:p>
    <w:p>
      <w:pPr>
        <w:pStyle w:val="747"/>
        <w:numPr>
          <w:ilvl w:val="0"/>
          <w:numId w:val="1"/>
        </w:numPr>
        <w:ind w:firstLine="480"/>
        <w:spacing w:beforeAutospacing="0" w:afterAutospacing="0" w:line="360" w:lineRule="auto"/>
        <w:rPr>
          <w:rFonts w:ascii="宋体" w:hAnsi="宋体"/>
          <w:color w:val="auto"/>
          <w:sz w:val="24"/>
          <w:highlight w:val="none"/>
        </w:rPr>
      </w:pPr>
      <w:r>
        <w:rPr>
          <w:rFonts w:hint="eastAsia" w:ascii="宋体" w:hAnsi="宋体"/>
          <w:b/>
          <w:bCs/>
          <w:color w:val="auto"/>
          <w:sz w:val="24"/>
          <w:highlight w:val="none"/>
        </w:rPr>
        <w:t xml:space="preserve">操作系统至少win7以上，建议使用win10操作系统。</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（二）首次响应文件提交的截止时间：</w:t>
      </w: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年12</w:t>
      </w:r>
      <w:r>
        <w:rPr>
          <w:rFonts w:hint="eastAsia" w:ascii="宋体" w:hAnsi="宋体"/>
          <w:color w:val="auto"/>
          <w:sz w:val="24"/>
          <w:highlight w:val="none"/>
          <w:lang w:val="en-US" w:eastAsia="zh-CN"/>
        </w:rPr>
        <w:t xml:space="preserve">月5</w:t>
      </w:r>
      <w:r>
        <w:rPr>
          <w:rFonts w:hint="eastAsia" w:ascii="宋体" w:hAnsi="宋体"/>
          <w:color w:val="auto"/>
          <w:sz w:val="24"/>
          <w:highlight w:val="none"/>
        </w:rPr>
        <w:t xml:space="preserve">日上午09:3</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，在截止时间后提交的首次响应文件为无效文件，将被拒收。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（三）首次响应文件提交时间、地点：</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1.提交时间</w:t>
      </w:r>
      <w:r/>
    </w:p>
    <w:p>
      <w:pPr>
        <w:pStyle w:val="747"/>
        <w:ind w:firstLine="480"/>
        <w:spacing w:beforeAutospacing="0" w:afterAutospacing="0" w:line="360" w:lineRule="auto"/>
        <w:rPr>
          <w:rFonts w:hint="eastAsia" w:ascii="宋体" w:hAnsi="宋体"/>
          <w:color w:val="auto"/>
          <w:sz w:val="24"/>
          <w:szCs w:val="24"/>
          <w:highlight w:val="none"/>
          <w:lang w:val="en-US" w:eastAsia="zh-CN"/>
        </w:rPr>
      </w:pPr>
      <w:r>
        <w:rPr>
          <w:rFonts w:hint="eastAsia" w:ascii="宋体" w:hAnsi="宋体"/>
          <w:color w:val="auto"/>
          <w:sz w:val="24"/>
          <w:highlight w:val="none"/>
        </w:rPr>
        <w:t xml:space="preserve">首次响应文件提交的截止时</w:t>
      </w:r>
      <w:r>
        <w:rPr>
          <w:rFonts w:hint="eastAsia" w:ascii="宋体" w:hAnsi="宋体"/>
          <w:color w:val="auto"/>
          <w:sz w:val="24"/>
          <w:highlight w:val="none"/>
        </w:rPr>
        <w:t xml:space="preserve">间</w:t>
      </w:r>
      <w:r>
        <w:rPr>
          <w:rFonts w:hint="eastAsia" w:ascii="宋体" w:hAnsi="宋体"/>
          <w:color w:val="auto"/>
          <w:sz w:val="24"/>
          <w:highlight w:val="none"/>
          <w:lang w:val="en-US" w:eastAsia="zh-CN"/>
        </w:rPr>
        <w:t xml:space="preserve">2025</w:t>
      </w:r>
      <w:r>
        <w:rPr>
          <w:rFonts w:hint="eastAsia" w:ascii="宋体" w:hAnsi="宋体" w:eastAsia="宋体"/>
          <w:color w:val="auto"/>
          <w:sz w:val="24"/>
          <w:highlight w:val="none"/>
        </w:rPr>
        <w:t xml:space="preserve">年12</w:t>
      </w:r>
      <w:r>
        <w:rPr>
          <w:rFonts w:hint="eastAsia" w:ascii="宋体" w:hAnsi="宋体" w:eastAsia="宋体"/>
          <w:color w:val="auto"/>
          <w:sz w:val="24"/>
          <w:highlight w:val="none"/>
        </w:rPr>
        <w:t xml:space="preserve">月5</w:t>
      </w:r>
      <w:r>
        <w:rPr>
          <w:rFonts w:hint="eastAsia" w:ascii="宋体" w:hAnsi="宋体" w:eastAsia="宋体"/>
          <w:color w:val="auto"/>
          <w:sz w:val="24"/>
          <w:highlight w:val="none"/>
        </w:rPr>
        <w:t xml:space="preserve">日</w:t>
      </w:r>
      <w:r>
        <w:rPr>
          <w:rFonts w:hint="eastAsia" w:ascii="宋体" w:hAnsi="宋体"/>
          <w:color w:val="auto"/>
          <w:sz w:val="24"/>
          <w:highlight w:val="none"/>
          <w:lang w:val="en-US" w:eastAsia="zh-CN"/>
        </w:rPr>
        <w:t xml:space="preserve">09</w:t>
      </w:r>
      <w:r>
        <w:rPr>
          <w:rFonts w:hint="eastAsia" w:ascii="宋体" w:hAnsi="宋体" w:eastAsia="宋体"/>
          <w:color w:val="auto"/>
          <w:sz w:val="24"/>
          <w:highlight w:val="none"/>
        </w:rPr>
        <w:t xml:space="preserve">:3</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前。</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2.提交地点</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（四）</w:t>
      </w:r>
      <w:r>
        <w:rPr>
          <w:rFonts w:hint="eastAsia" w:ascii="宋体" w:hAnsi="宋体"/>
          <w:bCs/>
          <w:color w:val="auto"/>
          <w:sz w:val="24"/>
          <w:highlight w:val="none"/>
        </w:rPr>
        <w:t xml:space="preserve">首次响应文件开启时间</w:t>
      </w:r>
      <w:r>
        <w:rPr>
          <w:rFonts w:hint="eastAsia" w:ascii="宋体" w:hAnsi="宋体"/>
          <w:bCs/>
          <w:color w:val="auto"/>
          <w:sz w:val="24"/>
          <w:highlight w:val="none"/>
        </w:rPr>
        <w:t xml:space="preserve">：</w:t>
      </w:r>
      <w:r>
        <w:rPr>
          <w:rFonts w:hint="eastAsia" w:ascii="宋体" w:hAnsi="宋体"/>
          <w:color w:val="auto"/>
          <w:sz w:val="24"/>
          <w:highlight w:val="none"/>
          <w:lang w:val="en-US" w:eastAsia="zh-CN"/>
        </w:rPr>
        <w:t xml:space="preserve">2025</w:t>
      </w:r>
      <w:r>
        <w:rPr>
          <w:rFonts w:hint="eastAsia" w:ascii="宋体" w:hAnsi="宋体" w:eastAsia="宋体"/>
          <w:color w:val="auto"/>
          <w:sz w:val="24"/>
          <w:highlight w:val="none"/>
        </w:rPr>
        <w:t xml:space="preserve">年12</w:t>
      </w:r>
      <w:r>
        <w:rPr>
          <w:rFonts w:hint="eastAsia" w:ascii="宋体" w:hAnsi="宋体" w:eastAsia="宋体"/>
          <w:color w:val="auto"/>
          <w:sz w:val="24"/>
          <w:highlight w:val="none"/>
        </w:rPr>
        <w:t xml:space="preserve">月5</w:t>
      </w:r>
      <w:r>
        <w:rPr>
          <w:rFonts w:hint="eastAsia" w:ascii="宋体" w:hAnsi="宋体" w:eastAsia="宋体"/>
          <w:color w:val="auto"/>
          <w:sz w:val="24"/>
          <w:highlight w:val="none"/>
        </w:rPr>
        <w:t xml:space="preserve">日上午09:3</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（五）首次响应文件开启地点：</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47"/>
        <w:ind w:firstLine="480"/>
        <w:jc w:val="left"/>
        <w:spacing w:beforeAutospacing="0" w:afterAutospacing="0" w:line="360" w:lineRule="auto"/>
        <w:widowControl/>
        <w:rPr>
          <w:rFonts w:hint="eastAsia" w:ascii="宋体" w:hAnsi="宋体"/>
          <w:color w:val="auto"/>
          <w:sz w:val="24"/>
          <w:highlight w:val="none"/>
        </w:rPr>
        <w:outlineLvl w:val="0"/>
      </w:pPr>
      <w:r>
        <w:rPr>
          <w:rFonts w:hint="eastAsia" w:ascii="宋体" w:hAnsi="宋体"/>
          <w:color w:val="auto"/>
          <w:sz w:val="24"/>
          <w:highlight w:val="none"/>
        </w:rPr>
        <w:t xml:space="preserve">（七）不接受不按要求加盖公章（电子签章）的首次响应文件。电子签章相关要求见“苏采云”系统。</w:t>
      </w:r>
      <w:r/>
    </w:p>
    <w:p>
      <w:pPr>
        <w:pStyle w:val="747"/>
        <w:ind w:firstLine="480"/>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（八）首次响应文件解密：到达开启时间，</w:t>
      </w:r>
      <w:r>
        <w:rPr>
          <w:rFonts w:hint="eastAsia" w:ascii="宋体" w:hAnsi="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b/>
          <w:bCs/>
          <w:color w:val="auto"/>
          <w:sz w:val="24"/>
          <w:highlight w:val="none"/>
        </w:rPr>
        <w:t xml:space="preserve">开启时间后30分钟内</w:t>
      </w:r>
      <w:r>
        <w:rPr>
          <w:rFonts w:hint="eastAsia" w:ascii="宋体" w:hAnsi="宋体"/>
          <w:color w:val="auto"/>
          <w:sz w:val="24"/>
          <w:highlight w:val="none"/>
        </w:rPr>
        <w:t xml:space="preserve">，通过“苏采云”系统（使用“CA数字证书”）解密。</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（九）采购文件（后缀名为“.kedt”）、供应商操作手册及政府采购客户端工具可通过“苏采云”系统（网址：</w:t>
      </w:r>
      <w:r>
        <w:rPr>
          <w:rFonts w:hint="eastAsia" w:ascii="宋体" w:hAnsi="宋体"/>
          <w:color w:val="auto"/>
          <w:sz w:val="24"/>
          <w:highlight w:val="none"/>
        </w:rPr>
        <w:fldChar w:fldCharType="begin"/>
      </w:r>
      <w:r>
        <w:rPr>
          <w:rFonts w:hint="eastAsia" w:ascii="宋体" w:hAnsi="宋体"/>
          <w:color w:val="auto"/>
          <w:sz w:val="24"/>
          <w:highlight w:val="none"/>
        </w:rPr>
        <w:instrText xml:space="preserve">HYPERLINK "http://jszfcg.jsczt.cn/"</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http://jszfcg.jsczt.cn/</w:t>
      </w:r>
      <w:r>
        <w:rPr>
          <w:rFonts w:hint="eastAsia" w:ascii="宋体" w:hAnsi="宋体"/>
          <w:color w:val="auto"/>
          <w:sz w:val="24"/>
          <w:highlight w:val="none"/>
        </w:rPr>
        <w:fldChar w:fldCharType="end"/>
      </w:r>
      <w:r>
        <w:rPr>
          <w:rFonts w:hint="eastAsia" w:ascii="宋体" w:hAnsi="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b/>
          <w:bCs/>
          <w:color w:val="auto"/>
          <w:sz w:val="24"/>
          <w:highlight w:val="none"/>
        </w:rPr>
        <w:t xml:space="preserve">采购文件应在报名时间截止前下载。</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（十）相关说明: 供应商在“苏采云”系统中提交首次响应文件的时间即为数据电文（响应文件，下同）的发送时间和接收时间。</w:t>
      </w:r>
      <w:r/>
    </w:p>
    <w:p>
      <w:pPr>
        <w:pStyle w:val="938"/>
        <w:ind w:left="0" w:firstLine="480"/>
        <w:spacing w:beforeAutospacing="0" w:afterAutospacing="0" w:line="360" w:lineRule="auto"/>
        <w:tabs>
          <w:tab w:val="left" w:pos="10065" w:leader="none"/>
        </w:tabs>
        <w:rPr>
          <w:rFonts w:hint="eastAsia" w:ascii="宋体" w:hAnsi="宋体"/>
          <w:color w:val="auto"/>
          <w:highlight w:val="none"/>
        </w:rPr>
      </w:pPr>
      <w:r>
        <w:rPr>
          <w:rFonts w:hint="eastAsia" w:ascii="宋体" w:hAnsi="宋体"/>
          <w:color w:val="auto"/>
          <w:highlight w:val="none"/>
        </w:rPr>
        <w:t xml:space="preserve">（十一）说明：在领取中标通知书前中标人应提供纸质投标文件正本一份、副本二份，并同时用U盘报送投标文件正本（已签字、盖章）扫描件（PDF格式）一份，邮寄至</w:t>
      </w:r>
      <w:r>
        <w:rPr>
          <w:rFonts w:hint="eastAsia" w:ascii="宋体" w:hAnsi="宋体"/>
          <w:color w:val="auto"/>
          <w:highlight w:val="none"/>
          <w:lang w:eastAsia="zh-CN"/>
        </w:rPr>
        <w:t xml:space="preserve">江苏中兆工程咨询有限公司</w:t>
      </w:r>
      <w:r>
        <w:rPr>
          <w:rFonts w:hint="eastAsia" w:ascii="宋体" w:hAnsi="宋体"/>
          <w:color w:val="auto"/>
          <w:highlight w:val="none"/>
        </w:rPr>
        <w:t xml:space="preserve">（地址：</w:t>
      </w:r>
      <w:r>
        <w:rPr>
          <w:rFonts w:hint="eastAsia" w:ascii="宋体" w:hAnsi="宋体"/>
          <w:color w:val="auto"/>
          <w:highlight w:val="none"/>
          <w:lang w:eastAsia="zh-CN"/>
        </w:rPr>
        <w:t xml:space="preserve">盐城市盐南高新区新都街道办事处跃进社区居委会盐马路358号月湖花城19A幢303-26室(CND)</w:t>
      </w:r>
      <w:r>
        <w:rPr>
          <w:rFonts w:hint="eastAsia" w:ascii="宋体" w:hAnsi="宋体"/>
          <w:color w:val="auto"/>
          <w:highlight w:val="none"/>
        </w:rPr>
        <w:t xml:space="preserve">。联系人：</w:t>
      </w:r>
      <w:r>
        <w:rPr>
          <w:rFonts w:hint="eastAsia" w:ascii="宋体" w:hAnsi="宋体"/>
          <w:color w:val="auto"/>
          <w:highlight w:val="none"/>
          <w:lang w:eastAsia="zh-CN"/>
        </w:rPr>
        <w:t xml:space="preserve">王腾飞</w:t>
      </w:r>
      <w:r>
        <w:rPr>
          <w:rFonts w:hint="eastAsia" w:ascii="宋体" w:hAnsi="宋体"/>
          <w:color w:val="auto"/>
          <w:highlight w:val="none"/>
        </w:rPr>
        <w:t xml:space="preserve">。电话：</w:t>
      </w:r>
      <w:r>
        <w:rPr>
          <w:rFonts w:hint="eastAsia" w:ascii="宋体" w:hAnsi="宋体"/>
          <w:color w:val="auto"/>
          <w:highlight w:val="none"/>
          <w:lang w:eastAsia="zh-CN"/>
        </w:rPr>
        <w:t xml:space="preserve">15152099474</w:t>
      </w:r>
      <w:r>
        <w:rPr>
          <w:rFonts w:hint="eastAsia" w:ascii="宋体" w:hAnsi="宋体"/>
          <w:color w:val="auto"/>
          <w:highlight w:val="none"/>
        </w:rPr>
        <w:t xml:space="preserve">）投标文件正、副本（含U盘）均不退还投标人，若采购人索取中标人投标文件副本的，须在双方签定招标采购合同后，由采购代理机构提供给采购人。</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十三、响应文件编制要求</w:t>
      </w:r>
      <w:r/>
    </w:p>
    <w:p>
      <w:pPr>
        <w:pStyle w:val="747"/>
        <w:ind w:firstLine="480"/>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请按照以下要求（包括但不限于以下要求）制作：</w:t>
      </w:r>
      <w:r/>
    </w:p>
    <w:p>
      <w:pPr>
        <w:pStyle w:val="747"/>
        <w:ind w:firstLine="425"/>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（一）基本目录</w:t>
      </w:r>
      <w:r/>
    </w:p>
    <w:p>
      <w:pPr>
        <w:pStyle w:val="747"/>
        <w:ind w:firstLine="480"/>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《磋商报价表》（加盖电子签章，格式见《磋商文件》附件。</w:t>
      </w:r>
      <w:r>
        <w:rPr>
          <w:rFonts w:hint="eastAsia" w:ascii="宋体" w:hAnsi="宋体"/>
          <w:bCs/>
          <w:color w:val="auto"/>
          <w:sz w:val="24"/>
          <w:highlight w:val="none"/>
        </w:rPr>
        <w:t xml:space="preserve">政府采购客户端工具输入报价自动生成）；</w:t>
      </w:r>
      <w:r/>
    </w:p>
    <w:p>
      <w:pPr>
        <w:pStyle w:val="747"/>
        <w:ind w:firstLine="480"/>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olor w:val="auto"/>
          <w:sz w:val="24"/>
          <w:highlight w:val="none"/>
        </w:rPr>
        <w:t xml:space="preserve">授权委托书（提供原件的扫描件，格式见《磋商文件》附件）；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3.授权委托书中受托人身份证原件的扫描件；</w:t>
      </w:r>
      <w:r/>
    </w:p>
    <w:p>
      <w:pPr>
        <w:pStyle w:val="747"/>
        <w:ind w:firstLine="480"/>
        <w:spacing w:beforeAutospacing="0" w:afterAutospacing="0" w:line="360" w:lineRule="auto"/>
        <w:widowControl/>
        <w:rPr>
          <w:rFonts w:hint="eastAsia" w:ascii="宋体" w:hAnsi="宋体"/>
          <w:color w:val="auto"/>
          <w:sz w:val="24"/>
          <w:highlight w:val="none"/>
        </w:rPr>
        <w:outlineLvl w:val="2"/>
      </w:pPr>
      <w:r>
        <w:rPr>
          <w:rFonts w:hint="eastAsia" w:ascii="宋体" w:hAnsi="宋体"/>
          <w:color w:val="auto"/>
          <w:sz w:val="24"/>
          <w:highlight w:val="none"/>
        </w:rPr>
        <w:t xml:space="preserve">4.所报产品的环境标志产品认证证书原件的扫描件（如有）。</w:t>
      </w:r>
      <w:r/>
    </w:p>
    <w:p>
      <w:pPr>
        <w:pStyle w:val="747"/>
        <w:spacing w:beforeAutospacing="0" w:afterAutospacing="0" w:line="360" w:lineRule="auto"/>
        <w:widowControl/>
        <w:rPr>
          <w:rFonts w:hint="eastAsia" w:ascii="宋体" w:hAnsi="宋体"/>
          <w:color w:val="auto"/>
          <w:sz w:val="24"/>
          <w:highlight w:val="none"/>
        </w:rPr>
        <w:outlineLvl w:val="2"/>
      </w:pPr>
      <w:r>
        <w:rPr>
          <w:rFonts w:hint="eastAsia" w:ascii="宋体" w:hAnsi="宋体"/>
          <w:color w:val="auto"/>
          <w:sz w:val="24"/>
          <w:highlight w:val="none"/>
        </w:rPr>
        <w:t xml:space="preserve">注：</w:t>
      </w:r>
      <w:r/>
    </w:p>
    <w:p>
      <w:pPr>
        <w:pStyle w:val="747"/>
        <w:ind w:firstLine="480"/>
        <w:spacing w:beforeAutospacing="0" w:afterAutospacing="0" w:line="360" w:lineRule="auto"/>
        <w:widowControl/>
        <w:rPr>
          <w:rFonts w:hint="eastAsia" w:ascii="宋体" w:hAnsi="宋体"/>
          <w:color w:val="auto"/>
          <w:sz w:val="24"/>
          <w:highlight w:val="none"/>
        </w:rPr>
        <w:outlineLvl w:val="2"/>
      </w:pPr>
      <w:r>
        <w:rPr>
          <w:rFonts w:hint="eastAsia" w:ascii="宋体" w:hAnsi="宋体"/>
          <w:color w:val="auto"/>
          <w:sz w:val="24"/>
          <w:highlight w:val="none"/>
        </w:rPr>
        <w:t xml:space="preserve">（1）所报产品属于《环境标志产品政府采购品目清单》（由财政部 生态环境部印发）范围的，响应文件中提供（如有）所报产品的国家确定的认证机构出具的、处于有效期之内（即“</w:t>
      </w:r>
      <w:r>
        <w:rPr>
          <w:rFonts w:hint="eastAsia" w:ascii="宋体" w:hAnsi="宋体"/>
          <w:bCs/>
          <w:color w:val="auto"/>
          <w:sz w:val="24"/>
          <w:highlight w:val="none"/>
        </w:rPr>
        <w:t xml:space="preserve">首次响应文件开启时间</w:t>
      </w:r>
      <w:r>
        <w:rPr>
          <w:rFonts w:hint="eastAsia" w:ascii="宋体" w:hAnsi="宋体"/>
          <w:color w:val="auto"/>
          <w:sz w:val="24"/>
          <w:highlight w:val="none"/>
        </w:rPr>
        <w:t xml:space="preserve">”当天在有效期之内）的环境标志产品认证证书原件的扫描件。</w:t>
      </w:r>
      <w:r/>
    </w:p>
    <w:p>
      <w:pPr>
        <w:pStyle w:val="747"/>
        <w:ind w:firstLine="24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  （2）环境标志产品认证证书是否符合要求，采购人评审时查询中国政府采购网（www.ccgp.gov.cn）相关内容后确定。</w:t>
      </w:r>
      <w:r/>
    </w:p>
    <w:p>
      <w:pPr>
        <w:pStyle w:val="747"/>
        <w:ind w:firstLine="24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  5.所报产品的节能产品认证证书原件的扫描件（如有）。</w:t>
      </w:r>
      <w:r/>
    </w:p>
    <w:p>
      <w:pPr>
        <w:pStyle w:val="747"/>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bCs/>
          <w:color w:val="auto"/>
          <w:sz w:val="24"/>
          <w:highlight w:val="none"/>
        </w:rPr>
        <w:t xml:space="preserve">首次响应文件开启时间</w:t>
      </w:r>
      <w:r>
        <w:rPr>
          <w:rFonts w:hint="eastAsia" w:ascii="宋体" w:hAnsi="宋体"/>
          <w:color w:val="auto"/>
          <w:sz w:val="24"/>
          <w:highlight w:val="none"/>
        </w:rPr>
        <w:t xml:space="preserve">”当天在有效期之内）的节能产品认证证书原件的扫描件。</w:t>
      </w:r>
      <w:r/>
    </w:p>
    <w:p>
      <w:pPr>
        <w:pStyle w:val="747"/>
        <w:ind w:firstLine="480"/>
        <w:spacing w:beforeAutospacing="0" w:afterAutospacing="0" w:line="360" w:lineRule="auto"/>
        <w:rPr>
          <w:rFonts w:ascii="宋体" w:hAnsi="宋体"/>
          <w:bCs/>
          <w:color w:val="auto"/>
          <w:sz w:val="24"/>
          <w:highlight w:val="none"/>
        </w:rPr>
      </w:pPr>
      <w:r>
        <w:rPr>
          <w:rFonts w:hint="eastAsia" w:ascii="宋体" w:hAnsi="宋体"/>
          <w:color w:val="auto"/>
          <w:sz w:val="24"/>
          <w:highlight w:val="none"/>
        </w:rPr>
        <w:t xml:space="preserve">（2）节能产品认证证书是否符合要求，采购人评审时查询中国政府采购网（www.ccgp.gov.cn）相关内容后确定。</w:t>
      </w:r>
      <w:r/>
    </w:p>
    <w:p>
      <w:pPr>
        <w:pStyle w:val="747"/>
        <w:ind w:firstLine="425"/>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（二）资格条件（</w:t>
      </w:r>
      <w:r>
        <w:rPr>
          <w:rFonts w:hint="eastAsia" w:ascii="宋体" w:hAnsi="宋体"/>
          <w:b/>
          <w:bCs/>
          <w:color w:val="auto"/>
          <w:sz w:val="24"/>
          <w:highlight w:val="none"/>
        </w:rPr>
        <w:t xml:space="preserve">1～6项必须提供，否则</w:t>
      </w:r>
      <w:r>
        <w:rPr>
          <w:rFonts w:hint="eastAsia" w:ascii="宋体" w:hAnsi="宋体"/>
          <w:b/>
          <w:color w:val="auto"/>
          <w:sz w:val="24"/>
          <w:highlight w:val="none"/>
        </w:rPr>
        <w:t xml:space="preserve">响应无效</w:t>
      </w:r>
      <w:r>
        <w:rPr>
          <w:rFonts w:hint="eastAsia" w:ascii="宋体" w:hAnsi="宋体"/>
          <w:bCs/>
          <w:color w:val="auto"/>
          <w:sz w:val="24"/>
          <w:highlight w:val="none"/>
        </w:rPr>
        <w:t xml:space="preserve">）</w:t>
      </w:r>
      <w:r/>
    </w:p>
    <w:p>
      <w:pPr>
        <w:pStyle w:val="747"/>
        <w:ind w:right="26"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1.提供合法有效的法人的营业执照（或事业单位法人证书）或其他组织应提供合法证明文件的扫描件。</w:t>
      </w:r>
      <w:r/>
    </w:p>
    <w:p>
      <w:pPr>
        <w:pStyle w:val="747"/>
        <w:ind w:right="26"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w:t>
      </w:r>
      <w:r/>
    </w:p>
    <w:p>
      <w:pPr>
        <w:pStyle w:val="747"/>
        <w:ind w:right="26"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或2024年度财务报告（应包括审计报告正文、资产负债表、现金流量表、利润表）。</w:t>
      </w:r>
      <w:r/>
    </w:p>
    <w:p>
      <w:pPr>
        <w:pStyle w:val="747"/>
        <w:ind w:right="26"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747"/>
        <w:ind w:right="26"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4.具备履行合同所必需的设备和专业技术能力的书面声明。响应文件中提供《具备履行合同所必需的设备和专业技术能力的书面声明》（加盖电子签章，格式见《磋商文件》附件）；</w:t>
      </w:r>
      <w:r/>
    </w:p>
    <w:p>
      <w:pPr>
        <w:pStyle w:val="747"/>
        <w:ind w:right="26"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5.供应商参加政府采购活动前3年内在经营活动中没有重大违法记录的书面声明（加盖电子签章，格式见《磋商文件》附件）；</w:t>
      </w:r>
      <w:r/>
    </w:p>
    <w:p>
      <w:pPr>
        <w:pStyle w:val="747"/>
        <w:ind w:firstLine="480"/>
        <w:spacing w:beforeAutospacing="0" w:afterAutospacing="0" w:line="360" w:lineRule="auto"/>
        <w:rPr>
          <w:rFonts w:hint="eastAsia" w:ascii="宋体" w:hAnsi="宋体"/>
          <w:b/>
          <w:bCs/>
          <w:color w:val="auto"/>
          <w:sz w:val="24"/>
          <w:highlight w:val="none"/>
        </w:rPr>
      </w:pPr>
      <w:r>
        <w:rPr>
          <w:rFonts w:hint="eastAsia" w:ascii="宋体" w:hAnsi="宋体"/>
          <w:color w:val="auto"/>
          <w:sz w:val="24"/>
          <w:highlight w:val="none"/>
        </w:rPr>
        <w:t xml:space="preserve">6.</w:t>
      </w:r>
      <w:r>
        <w:rPr>
          <w:rFonts w:hint="eastAsia" w:ascii="宋体" w:hAnsi="宋体"/>
          <w:b/>
          <w:bCs/>
          <w:color w:val="auto"/>
          <w:sz w:val="24"/>
          <w:highlight w:val="none"/>
        </w:rPr>
        <w:t xml:space="preserve">本项目的特定资格条件：</w:t>
      </w:r>
      <w:r/>
    </w:p>
    <w:p>
      <w:pPr>
        <w:pStyle w:val="747"/>
        <w:ind w:firstLine="480"/>
        <w:spacing w:beforeAutospacing="0" w:afterAutospacing="0" w:line="360" w:lineRule="auto"/>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 xml:space="preserve">1、</w:t>
      </w:r>
      <w:r>
        <w:rPr>
          <w:rFonts w:hint="eastAsia" w:ascii="宋体" w:hAnsi="宋体" w:eastAsia="宋体" w:cs="宋体"/>
          <w:b/>
          <w:bCs/>
          <w:color w:val="auto"/>
          <w:sz w:val="24"/>
          <w:szCs w:val="24"/>
          <w:highlight w:val="none"/>
          <w:lang w:val="en-US" w:eastAsia="zh-CN" w:bidi="ar-SA"/>
        </w:rPr>
        <w:t xml:space="preserve">供应商需具有</w:t>
      </w:r>
      <w:r>
        <w:rPr>
          <w:rFonts w:hint="eastAsia" w:ascii="宋体" w:hAnsi="宋体" w:cs="宋体"/>
          <w:b/>
          <w:bCs/>
          <w:color w:val="auto"/>
          <w:sz w:val="24"/>
          <w:szCs w:val="24"/>
          <w:highlight w:val="none"/>
          <w:lang w:val="en-US" w:eastAsia="zh-CN" w:bidi="ar-SA"/>
        </w:rPr>
        <w:t xml:space="preserve">合法有效的</w:t>
      </w:r>
      <w:r>
        <w:rPr>
          <w:rFonts w:hint="eastAsia" w:ascii="宋体" w:hAnsi="宋体" w:eastAsia="宋体" w:cs="宋体"/>
          <w:b/>
          <w:bCs/>
          <w:color w:val="auto"/>
          <w:sz w:val="24"/>
          <w:szCs w:val="24"/>
          <w:highlight w:val="none"/>
          <w:lang w:val="en-US" w:eastAsia="zh-CN" w:bidi="ar-SA"/>
        </w:rPr>
        <w:t xml:space="preserve">CMA资质（提供清晰可辨的原件扫描件加盖企业电子</w:t>
      </w:r>
      <w:r>
        <w:rPr>
          <w:rFonts w:hint="eastAsia" w:ascii="宋体" w:hAnsi="宋体" w:cs="宋体"/>
          <w:b/>
          <w:bCs/>
          <w:color w:val="auto"/>
          <w:sz w:val="24"/>
          <w:szCs w:val="24"/>
          <w:highlight w:val="none"/>
          <w:lang w:val="en-US" w:eastAsia="zh-CN" w:bidi="ar-SA"/>
        </w:rPr>
        <w:t xml:space="preserve">签章</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olor w:val="auto"/>
          <w:sz w:val="24"/>
          <w:highlight w:val="none"/>
          <w:lang w:val="en-US" w:eastAsia="zh-CN"/>
        </w:rPr>
        <w:t xml:space="preserve">  </w:t>
      </w:r>
      <w:r/>
    </w:p>
    <w:p>
      <w:pPr>
        <w:pStyle w:val="747"/>
        <w:ind w:firstLine="480"/>
        <w:spacing w:beforeAutospacing="0" w:afterAutospacing="0" w:line="360" w:lineRule="auto"/>
        <w:rPr>
          <w:rFonts w:hint="default" w:ascii="宋体" w:hAnsi="宋体"/>
          <w:color w:val="auto"/>
          <w:sz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2、供应商需在徐州市住房和城乡建设局备案（提供备案证书原件扫描件加盖企业电子</w:t>
      </w:r>
      <w:r>
        <w:rPr>
          <w:rFonts w:hint="eastAsia" w:ascii="宋体" w:hAnsi="宋体" w:cs="宋体"/>
          <w:b/>
          <w:bCs/>
          <w:color w:val="auto"/>
          <w:sz w:val="24"/>
          <w:szCs w:val="24"/>
          <w:highlight w:val="none"/>
          <w:lang w:val="en-US" w:eastAsia="zh-CN" w:bidi="ar-SA"/>
        </w:rPr>
        <w:t xml:space="preserve">签章</w:t>
      </w:r>
      <w:r>
        <w:rPr>
          <w:rFonts w:hint="eastAsia" w:ascii="宋体" w:hAnsi="宋体"/>
          <w:color w:val="auto"/>
          <w:sz w:val="24"/>
          <w:highlight w:val="none"/>
          <w:lang w:val="en-US" w:eastAsia="zh-CN"/>
        </w:rPr>
        <w:t xml:space="preserve">）</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7.供应商信用信息（要求见“十四、磋商相关说明”中“(三) 查询及使用供应商信用记录”内容）；</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（三）符合条件（</w:t>
      </w:r>
      <w:r>
        <w:rPr>
          <w:rFonts w:hint="eastAsia" w:ascii="宋体" w:hAnsi="宋体"/>
          <w:b/>
          <w:bCs/>
          <w:color w:val="auto"/>
          <w:sz w:val="24"/>
          <w:highlight w:val="none"/>
        </w:rPr>
        <w:t xml:space="preserve">必须提供，否则响应无效</w:t>
      </w:r>
      <w:r>
        <w:rPr>
          <w:rFonts w:hint="eastAsia" w:ascii="宋体" w:hAnsi="宋体"/>
          <w:color w:val="auto"/>
          <w:sz w:val="24"/>
          <w:highlight w:val="none"/>
        </w:rPr>
        <w:t xml:space="preserve">）</w:t>
      </w:r>
      <w:r/>
    </w:p>
    <w:p>
      <w:pPr>
        <w:pStyle w:val="747"/>
        <w:ind w:firstLine="480"/>
        <w:spacing w:beforeAutospacing="0" w:afterAutospacing="0"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1.《磋商报价表》（加盖电子签章，格式见《磋商文件》附件）</w:t>
      </w:r>
      <w:r/>
    </w:p>
    <w:p>
      <w:pPr>
        <w:pStyle w:val="747"/>
        <w:ind w:firstLine="480"/>
        <w:spacing w:beforeAutospacing="0" w:afterAutospacing="0"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分项报价表</w:t>
      </w:r>
      <w:r>
        <w:rPr>
          <w:rFonts w:hint="eastAsia" w:ascii="宋体" w:hAnsi="宋体"/>
          <w:color w:val="auto"/>
          <w:sz w:val="24"/>
          <w:highlight w:val="none"/>
        </w:rPr>
        <w:t xml:space="preserve">》（加盖电子签章，格式见《磋商文件》附件）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《承诺书》（加盖电子签章，格式见《磋商文件》附件）；</w:t>
      </w:r>
      <w:r/>
    </w:p>
    <w:p>
      <w:pPr>
        <w:pStyle w:val="747"/>
        <w:ind w:firstLine="480"/>
        <w:spacing w:beforeAutospacing="0" w:afterAutospacing="0"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.《偏离表》（加盖电子签章，格式见《磋商文件》附件）；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授权委托书</w:t>
      </w:r>
      <w:r>
        <w:rPr>
          <w:rFonts w:hint="eastAsia" w:ascii="宋体" w:hAnsi="宋体"/>
          <w:color w:val="auto"/>
          <w:sz w:val="24"/>
          <w:highlight w:val="none"/>
        </w:rPr>
        <w:t xml:space="preserve">》（加盖电子签章，格式见《磋商文件》附件）。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（四）综合评审评分项</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1.技术部分</w:t>
      </w:r>
      <w:r/>
      <w:r>
        <w:rPr>
          <w:rFonts w:hint="eastAsia" w:ascii="宋体" w:hAnsi="宋体"/>
          <w:color w:val="auto"/>
          <w:sz w:val="24"/>
          <w:highlight w:val="none"/>
        </w:rPr>
      </w:r>
      <w:r/>
      <w:r>
        <w:rPr>
          <w:rFonts w:hint="eastAsia" w:ascii="宋体" w:hAnsi="宋体"/>
          <w:color w:val="auto"/>
          <w:sz w:val="24"/>
          <w:highlight w:val="none"/>
        </w:rP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2.商务部分</w:t>
      </w:r>
      <w:r/>
    </w:p>
    <w:p>
      <w:pPr>
        <w:pStyle w:val="748"/>
        <w:ind w:firstLine="480"/>
        <w:spacing w:line="360" w:lineRule="auto"/>
        <w:rPr>
          <w:rFonts w:ascii="仿宋" w:hAnsi="仿宋" w:eastAsia="仿宋"/>
          <w:b/>
          <w:bCs/>
          <w:color w:val="auto"/>
          <w:sz w:val="28"/>
          <w:szCs w:val="28"/>
          <w:highlight w:val="none"/>
        </w:rPr>
      </w:pPr>
      <w:r>
        <w:rPr>
          <w:rFonts w:hint="eastAsia" w:ascii="宋体" w:hAnsi="宋体"/>
          <w:bCs/>
          <w:color w:val="auto"/>
          <w:sz w:val="24"/>
          <w:highlight w:val="none"/>
        </w:rPr>
        <w:t xml:space="preserve">（五）</w:t>
      </w:r>
      <w:r>
        <w:rPr>
          <w:rFonts w:ascii="仿宋" w:hAnsi="仿宋" w:eastAsia="仿宋"/>
          <w:b/>
          <w:bCs/>
          <w:color w:val="auto"/>
          <w:sz w:val="28"/>
          <w:szCs w:val="28"/>
          <w:highlight w:val="none"/>
        </w:rPr>
        <w:t xml:space="preserve">本项目不接受联合体投标，中标人不得转包或分包</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bCs/>
          <w:color w:val="auto"/>
          <w:sz w:val="24"/>
          <w:highlight w:val="none"/>
        </w:rPr>
        <w:t xml:space="preserve">（六）</w:t>
      </w:r>
      <w:r>
        <w:rPr>
          <w:rFonts w:hint="eastAsia" w:ascii="宋体" w:hAnsi="宋体"/>
          <w:color w:val="auto"/>
          <w:sz w:val="24"/>
          <w:highlight w:val="none"/>
        </w:rPr>
        <w:t xml:space="preserve">价格优惠文件格式</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b/>
          <w:bCs/>
          <w:color w:val="auto"/>
          <w:sz w:val="24"/>
          <w:highlight w:val="none"/>
          <w:lang w:val="en-US" w:eastAsia="zh-CN"/>
        </w:rPr>
        <w:t xml:space="preserve">1.</w:t>
      </w:r>
      <w:r>
        <w:rPr>
          <w:rFonts w:hint="eastAsia" w:ascii="仿宋" w:hAnsi="仿宋" w:eastAsia="仿宋" w:cs="Times New Roman"/>
          <w:b/>
          <w:bCs/>
          <w:color w:val="auto"/>
          <w:sz w:val="28"/>
          <w:szCs w:val="28"/>
          <w:highlight w:val="none"/>
          <w:lang w:val="en-US" w:eastAsia="zh-CN" w:bidi="ar-SA"/>
        </w:rPr>
        <w:t xml:space="preserve">本项目属于专门面向中小微企业采购的项目（《中小企业声明函》必须提供，否则投标将被拒绝）：</w:t>
      </w:r>
      <w:r>
        <w:rPr>
          <w:rFonts w:hint="eastAsia" w:ascii="宋体" w:hAnsi="宋体"/>
          <w:color w:val="auto"/>
          <w:sz w:val="24"/>
          <w:highlight w:val="none"/>
        </w:rPr>
        <w:t xml:space="preserve">供应商为中小微企业的，提供《中小企业声明函》（加盖电子公章，填写完整，格式见《磋商文件》附件）。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注：具体以《政府采购促进中小企业发展管理办法》（财库[2020]46号）和《关于印发中小企业划型标准规定的通知》（工信部联企业[2011]300号）的规定为准。</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供应商为监狱企业的，提供省级以上监狱管理局、戒毒管理局（含新疆生产建设兵团）出具的属于监狱企业的证明文件的扫描件。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注：具体以《财政部司法部关于政府采购支持监狱企业发展有关问题的通知》（财库〔2014〕68号）的规定为准(非必须提供）。</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供应商为享受政府采购支持政策的残疾人福利性单位的，提供《残疾人福利性单位声明函》（加盖电子签章，格式见《磋商文件》附件，非必须提供）。</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享受政府采购支持政策的残疾人福利性单位应当同时满足以下条件：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安置的残疾人占本单位在职职工人数的比例不低于25%（含25%），并且安置的残疾人人数不少于10人（含10人）；</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依法与安置的每位残疾人签订了一年以上（含一年）的劳动合同或服务协议；</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为安置的每位残疾人按月足额缴纳了基本养老保险、基本医疗保险、失业保险、工伤保险和生育保险等社会保险费；</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   具体以《三部门联合发布关于促进残疾人就业政府采购政策的通知》（财库〔2017〕141号）规定为准。</w:t>
      </w:r>
      <w:r/>
    </w:p>
    <w:p>
      <w:pPr>
        <w:pStyle w:val="747"/>
        <w:ind w:firstLine="36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）提交的首次响应文件的密封、签署、盖章要求：</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1.密封（加密）要求：</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2.签署要求：见《磋商文件》第九章附件中相关格式要求。</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）通过“苏采云”系统提交政府采购客户端工具导出加密的响应文件（后缀名为zip）。响应文件不得超过150M！ （具体文件大小以苏彩云系统要求为准）</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1.供应商应当按照《磋商文件》的要求编制响应文件，并对其提交的响应文件的真实性、合法性承担法律责任。</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2.采购人索取成交供应商的响应文件，须在双方签订政府采购合同后，由代理公司提供给采购人。</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r>
      <w:r/>
    </w:p>
    <w:p>
      <w:pPr>
        <w:pStyle w:val="747"/>
        <w:ind w:firstLine="478"/>
        <w:jc w:val="center"/>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第四章 磋商相关说明</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十四、磋商相关说明</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(一)</w:t>
      </w:r>
      <w:r>
        <w:rPr>
          <w:rFonts w:hint="eastAsia" w:ascii="宋体" w:hAnsi="宋体"/>
          <w:bCs/>
          <w:color w:val="auto"/>
          <w:sz w:val="24"/>
          <w:highlight w:val="none"/>
        </w:rPr>
        <w:t xml:space="preserve">磋商要求</w:t>
      </w:r>
      <w:r/>
    </w:p>
    <w:p>
      <w:pPr>
        <w:pStyle w:val="747"/>
        <w:ind w:firstLine="480"/>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747"/>
        <w:ind w:firstLine="480"/>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2.供应商可通过CA数字证书，在首次响应文件开启时间后，使用CA数字证书在规定时间内解密各自响应文件。</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bCs/>
          <w:color w:val="auto"/>
          <w:sz w:val="24"/>
          <w:highlight w:val="none"/>
        </w:rPr>
        <w:t xml:space="preserve">供应商授权的磋商人员需携带授权委托书原件及身份证原件，经磋商小组核查后参与磋商活动。</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4.磋商顺序按照电子标书解密先后时间进行，解密时间相同的，不分先后顺序。</w:t>
      </w:r>
      <w:r/>
    </w:p>
    <w:p>
      <w:pPr>
        <w:pStyle w:val="747"/>
        <w:ind w:firstLine="482"/>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747"/>
        <w:ind w:firstLine="480"/>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6.未在规定时间内进行答疑澄清的，视同放弃澄清。</w:t>
      </w:r>
      <w:r/>
    </w:p>
    <w:p>
      <w:pPr>
        <w:pStyle w:val="747"/>
        <w:ind w:firstLine="480"/>
        <w:spacing w:beforeAutospacing="0" w:afterAutospacing="0"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7.未在规定时间内进行报价的，视为响应无效。</w:t>
      </w:r>
      <w:r/>
    </w:p>
    <w:p>
      <w:pPr>
        <w:pStyle w:val="747"/>
        <w:ind w:firstLine="480"/>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8.被邀请参与磋商的供应商如未按上述磋商要求执行，视同放弃磋商的权利。</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（二）评审程序</w:t>
      </w:r>
      <w:r/>
    </w:p>
    <w:p>
      <w:pPr>
        <w:pStyle w:val="747"/>
        <w:ind w:firstLine="513"/>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747"/>
        <w:ind w:firstLine="513"/>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747"/>
        <w:ind w:firstLine="513"/>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47"/>
        <w:ind w:firstLine="513"/>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47"/>
        <w:ind w:firstLine="516"/>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1.投标(响应)报价低于采购项目预算50%的，即投标(响应)报价&lt;采购项目预算×50%；</w:t>
      </w:r>
      <w:r/>
    </w:p>
    <w:p>
      <w:pPr>
        <w:pStyle w:val="747"/>
        <w:ind w:firstLine="516"/>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2.投标(响应)报价低于采购项目最高限价45%的，即投标(响应)报价&lt;采购项目最高限价×45%；</w:t>
      </w:r>
      <w:r/>
    </w:p>
    <w:p>
      <w:pPr>
        <w:pStyle w:val="747"/>
        <w:ind w:firstLine="516"/>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3.评审委员会认定的供应商报价过低、有可能影响产品质量或者不能诚信履约的其他情形。</w:t>
      </w:r>
      <w:r/>
    </w:p>
    <w:p>
      <w:pPr>
        <w:pStyle w:val="747"/>
        <w:ind w:firstLine="516"/>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47"/>
        <w:ind w:firstLine="516"/>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747"/>
        <w:ind w:firstLine="513"/>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相关内容和要求见：《中华人民共和国政府采购法》、《中华人民共和国政府采购法实施条例》及《政府采购竞争性磋商采购方式管理暂行办法》。</w:t>
      </w:r>
      <w:r/>
    </w:p>
    <w:p>
      <w:pPr>
        <w:pStyle w:val="747"/>
        <w:ind w:firstLine="24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 (三) 查询及使用供应商信用记录</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2.查询渠道包括：</w:t>
      </w:r>
      <w:r/>
    </w:p>
    <w:p>
      <w:pPr>
        <w:pStyle w:val="747"/>
        <w:ind w:firstLine="36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(1)“信用中国”网（</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"http://www.creditchina.gov.cn/"</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www.creditchina.gov.cn</w:t>
      </w:r>
      <w:r>
        <w:rPr>
          <w:rFonts w:hint="eastAsia" w:ascii="宋体" w:hAnsi="宋体"/>
          <w:color w:val="auto"/>
          <w:sz w:val="24"/>
          <w:highlight w:val="none"/>
        </w:rPr>
        <w:fldChar w:fldCharType="end"/>
      </w:r>
      <w:r>
        <w:rPr>
          <w:rFonts w:hint="eastAsia" w:ascii="宋体" w:hAnsi="宋体"/>
          <w:color w:val="auto"/>
          <w:sz w:val="24"/>
          <w:highlight w:val="none"/>
        </w:rPr>
        <w:t xml:space="preserve">）；</w:t>
      </w:r>
      <w:r/>
    </w:p>
    <w:p>
      <w:pPr>
        <w:pStyle w:val="747"/>
        <w:ind w:firstLine="36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 中国政府采购网（</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"http://www.ccgp.gov.cn/"</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www.ccgp.gov.cn</w:t>
      </w:r>
      <w:r>
        <w:rPr>
          <w:rFonts w:hint="eastAsia" w:ascii="宋体" w:hAnsi="宋体"/>
          <w:color w:val="auto"/>
          <w:sz w:val="24"/>
          <w:highlight w:val="none"/>
        </w:rPr>
        <w:fldChar w:fldCharType="end"/>
      </w:r>
      <w:r>
        <w:rPr>
          <w:rFonts w:hint="eastAsia" w:ascii="宋体" w:hAnsi="宋体"/>
          <w:color w:val="auto"/>
          <w:sz w:val="24"/>
          <w:highlight w:val="none"/>
        </w:rPr>
        <w:t xml:space="preserve">）；</w:t>
      </w:r>
      <w:r/>
    </w:p>
    <w:p>
      <w:pPr>
        <w:pStyle w:val="747"/>
        <w:ind w:firstLine="36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bCs/>
          <w:color w:val="auto"/>
          <w:sz w:val="24"/>
          <w:highlight w:val="none"/>
        </w:rPr>
        <w:t xml:space="preserve"> “诚信江苏”网（</w:t>
      </w:r>
      <w:r>
        <w:rPr>
          <w:rFonts w:hint="eastAsia" w:ascii="宋体" w:hAnsi="宋体"/>
          <w:color w:val="auto"/>
          <w:highlight w:val="none"/>
        </w:rPr>
        <w:fldChar w:fldCharType="begin"/>
      </w:r>
      <w:r>
        <w:rPr>
          <w:rFonts w:hint="eastAsia" w:ascii="宋体" w:hAnsi="宋体"/>
          <w:color w:val="auto"/>
          <w:highlight w:val="none"/>
        </w:rPr>
        <w:instrText xml:space="preserve">HYPERLINK "http://www.jiangsu.gov.cn/jsxy/index.htm"</w:instrText>
      </w:r>
      <w:r>
        <w:rPr>
          <w:rFonts w:hint="eastAsia" w:ascii="宋体" w:hAnsi="宋体"/>
          <w:color w:val="auto"/>
          <w:highlight w:val="none"/>
        </w:rPr>
        <w:fldChar w:fldCharType="separate"/>
      </w:r>
      <w:r>
        <w:rPr>
          <w:rStyle w:val="941"/>
          <w:rFonts w:hint="eastAsia" w:ascii="宋体" w:hAnsi="宋体"/>
          <w:bCs/>
          <w:color w:val="auto"/>
          <w:sz w:val="24"/>
          <w:highlight w:val="none"/>
        </w:rPr>
        <w:t xml:space="preserve">www.jiangsu.gov.cn/jsxy/index.htm</w:t>
      </w:r>
      <w:r>
        <w:rPr>
          <w:rFonts w:hint="eastAsia" w:ascii="宋体" w:hAnsi="宋体"/>
          <w:color w:val="auto"/>
          <w:highlight w:val="none"/>
        </w:rPr>
        <w:fldChar w:fldCharType="end"/>
      </w:r>
      <w:r>
        <w:rPr>
          <w:rFonts w:hint="eastAsia" w:ascii="宋体" w:hAnsi="宋体"/>
          <w:bCs/>
          <w:color w:val="auto"/>
          <w:sz w:val="24"/>
          <w:highlight w:val="none"/>
        </w:rPr>
        <w:t xml:space="preserve">）</w:t>
      </w:r>
      <w:r/>
    </w:p>
    <w:p>
      <w:pPr>
        <w:pStyle w:val="747"/>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和或</w:t>
      </w:r>
      <w:r>
        <w:rPr>
          <w:rFonts w:hint="eastAsia" w:ascii="宋体" w:hAnsi="宋体"/>
          <w:color w:val="auto"/>
          <w:sz w:val="24"/>
          <w:highlight w:val="none"/>
        </w:rPr>
        <w:t xml:space="preserve">“信用江苏”网（http://credit.jiangsu.gov.cn/）</w:t>
      </w:r>
      <w:r>
        <w:rPr>
          <w:rFonts w:hint="eastAsia" w:ascii="宋体" w:hAnsi="宋体"/>
          <w:bCs/>
          <w:color w:val="auto"/>
          <w:sz w:val="24"/>
          <w:highlight w:val="none"/>
        </w:rPr>
        <w:t xml:space="preserve">；</w:t>
      </w:r>
      <w:r/>
    </w:p>
    <w:p>
      <w:pPr>
        <w:pStyle w:val="747"/>
        <w:ind w:firstLine="36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bCs/>
          <w:color w:val="auto"/>
          <w:sz w:val="24"/>
          <w:highlight w:val="none"/>
        </w:rPr>
        <w:t xml:space="preserve">“诚信徐州”网（ </w:t>
      </w:r>
      <w:r>
        <w:rPr>
          <w:rFonts w:hint="eastAsia" w:ascii="宋体" w:hAnsi="宋体"/>
          <w:color w:val="auto"/>
          <w:highlight w:val="none"/>
        </w:rPr>
        <w:fldChar w:fldCharType="begin"/>
      </w:r>
      <w:r>
        <w:rPr>
          <w:rFonts w:hint="eastAsia" w:ascii="宋体" w:hAnsi="宋体"/>
          <w:color w:val="auto"/>
          <w:highlight w:val="none"/>
        </w:rPr>
        <w:instrText xml:space="preserve">HYPERLINK "http://www.xuzhoucredit.gov.cn/"</w:instrText>
      </w:r>
      <w:r>
        <w:rPr>
          <w:rFonts w:hint="eastAsia" w:ascii="宋体" w:hAnsi="宋体"/>
          <w:color w:val="auto"/>
          <w:highlight w:val="none"/>
        </w:rPr>
        <w:fldChar w:fldCharType="separate"/>
      </w:r>
      <w:r>
        <w:rPr>
          <w:rFonts w:hint="eastAsia" w:ascii="宋体" w:hAnsi="宋体"/>
          <w:bCs/>
          <w:color w:val="auto"/>
          <w:sz w:val="24"/>
          <w:highlight w:val="none"/>
        </w:rPr>
        <w:t xml:space="preserve">http://www.xuzhoucredit.gov.cn</w:t>
      </w:r>
      <w:r>
        <w:rPr>
          <w:rFonts w:hint="eastAsia" w:ascii="宋体" w:hAnsi="宋体"/>
          <w:color w:val="auto"/>
          <w:highlight w:val="none"/>
        </w:rPr>
        <w:fldChar w:fldCharType="end"/>
      </w:r>
      <w:r>
        <w:rPr>
          <w:rFonts w:hint="eastAsia" w:ascii="宋体" w:hAnsi="宋体"/>
          <w:bCs/>
          <w:color w:val="auto"/>
          <w:sz w:val="24"/>
          <w:highlight w:val="none"/>
        </w:rPr>
        <w:t xml:space="preserve">）。</w:t>
      </w:r>
      <w:r/>
    </w:p>
    <w:p>
      <w:pPr>
        <w:pStyle w:val="747"/>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和或</w:t>
      </w:r>
      <w:r>
        <w:rPr>
          <w:rFonts w:hint="eastAsia" w:ascii="宋体" w:hAnsi="宋体"/>
          <w:color w:val="auto"/>
          <w:sz w:val="24"/>
          <w:highlight w:val="none"/>
        </w:rPr>
        <w:t xml:space="preserve">“信用徐州”网（</w:t>
      </w:r>
      <w:r>
        <w:rPr>
          <w:rFonts w:hint="eastAsia" w:ascii="宋体" w:hAnsi="宋体"/>
          <w:bCs/>
          <w:color w:val="auto"/>
          <w:sz w:val="24"/>
          <w:highlight w:val="none"/>
        </w:rPr>
        <w:t xml:space="preserve">www.xuzhoucredit.gov.cn/</w:t>
      </w:r>
      <w:r>
        <w:rPr>
          <w:rFonts w:hint="eastAsia" w:ascii="宋体" w:hAnsi="宋体"/>
          <w:color w:val="auto"/>
          <w:sz w:val="24"/>
          <w:highlight w:val="none"/>
        </w:rPr>
        <w:t xml:space="preserve">）。</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6.信用评价结果查询：见《磋商文件》附件1.《评分细则》。</w:t>
      </w:r>
      <w:r/>
    </w:p>
    <w:p>
      <w:pPr>
        <w:pStyle w:val="747"/>
        <w:ind w:firstLine="478"/>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ind w:firstLine="478"/>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十五、评审方法和评审标准</w:t>
      </w:r>
      <w:r/>
    </w:p>
    <w:p>
      <w:pPr>
        <w:pStyle w:val="747"/>
        <w:ind w:firstLine="478"/>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1.评审方法：综合评分法</w:t>
      </w:r>
      <w:r/>
    </w:p>
    <w:p>
      <w:pPr>
        <w:pStyle w:val="747"/>
        <w:ind w:left="2" w:right="29"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2.评审标准：详见《磋商文件》附件1.《评分细则》</w:t>
      </w:r>
      <w:r/>
    </w:p>
    <w:p>
      <w:pPr>
        <w:pStyle w:val="747"/>
        <w:ind w:right="25"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747"/>
        <w:ind w:right="25"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747"/>
        <w:ind w:left="2" w:right="29"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ind w:left="2" w:right="29"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十六、磋商过程中可能实质性变动的内容：在磋商过程中，磋商小组可以根据《磋商文件》和磋商情况实质性变动采购需求中的技术、服务要求以及合同草案条款。</w:t>
      </w:r>
      <w:r/>
    </w:p>
    <w:p>
      <w:pPr>
        <w:pStyle w:val="747"/>
        <w:ind w:left="2" w:right="29"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ind w:left="2" w:right="29"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47"/>
        <w:ind w:right="29"/>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ind w:left="2" w:right="29" w:firstLine="480"/>
        <w:jc w:val="center"/>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第五章 确定成交供应商及合同签订等</w:t>
      </w:r>
      <w:r/>
    </w:p>
    <w:p>
      <w:pPr>
        <w:pStyle w:val="747"/>
        <w:ind w:left="2" w:right="29" w:firstLine="480"/>
        <w:jc w:val="center"/>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ind w:left="2" w:right="29"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747"/>
        <w:ind w:left="2" w:right="29"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ind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747"/>
        <w:ind w:firstLine="360"/>
        <w:jc w:val="left"/>
        <w:spacing w:beforeAutospacing="0" w:afterAutospacing="0" w:line="360" w:lineRule="auto"/>
        <w:widowControl/>
        <w:rPr>
          <w:rFonts w:ascii="宋体" w:hAnsi="宋体"/>
          <w:color w:val="auto"/>
          <w:sz w:val="24"/>
          <w:highlight w:val="none"/>
        </w:rPr>
      </w:pPr>
      <w:r>
        <w:rPr>
          <w:rFonts w:ascii="宋体" w:hAnsi="宋体"/>
          <w:color w:val="auto"/>
          <w:sz w:val="24"/>
          <w:highlight w:val="none"/>
        </w:rPr>
      </w:r>
      <w:r/>
    </w:p>
    <w:p>
      <w:pPr>
        <w:pStyle w:val="747"/>
        <w:ind w:firstLine="480"/>
        <w:jc w:val="left"/>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47"/>
        <w:ind w:firstLine="480"/>
        <w:jc w:val="center"/>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第六章 磋商文件的澄清或者修改</w:t>
      </w:r>
      <w:r/>
    </w:p>
    <w:p>
      <w:pPr>
        <w:pStyle w:val="747"/>
        <w:ind w:firstLine="480"/>
        <w:jc w:val="left"/>
        <w:spacing w:beforeAutospacing="0" w:afterAutospacing="0" w:line="360" w:lineRule="auto"/>
        <w:widowControl/>
        <w:rPr>
          <w:rFonts w:ascii="宋体" w:hAnsi="宋体"/>
          <w:color w:val="auto"/>
          <w:sz w:val="24"/>
          <w:highlight w:val="none"/>
        </w:rPr>
      </w:pPr>
      <w:r>
        <w:rPr>
          <w:rFonts w:ascii="宋体" w:hAnsi="宋体"/>
          <w:color w:val="auto"/>
          <w:sz w:val="24"/>
          <w:highlight w:val="none"/>
        </w:rPr>
      </w:r>
      <w:r/>
    </w:p>
    <w:p>
      <w:pPr>
        <w:pStyle w:val="747"/>
        <w:ind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二十一、《磋商文件》的澄清或者修改</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747"/>
        <w:ind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ind w:firstLine="480"/>
        <w:jc w:val="center"/>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第七章 询问和质疑</w:t>
      </w:r>
      <w:r/>
    </w:p>
    <w:p>
      <w:pPr>
        <w:pStyle w:val="747"/>
        <w:ind w:firstLine="480"/>
        <w:jc w:val="center"/>
        <w:spacing w:beforeAutospacing="0" w:afterAutospacing="0" w:line="360" w:lineRule="auto"/>
        <w:widowControl/>
        <w:rPr>
          <w:rFonts w:ascii="宋体" w:hAnsi="宋体"/>
          <w:color w:val="auto"/>
          <w:sz w:val="24"/>
          <w:highlight w:val="none"/>
        </w:rPr>
      </w:pPr>
      <w:r>
        <w:rPr>
          <w:rFonts w:ascii="宋体" w:hAnsi="宋体"/>
          <w:color w:val="auto"/>
          <w:sz w:val="24"/>
          <w:highlight w:val="none"/>
        </w:rPr>
      </w:r>
      <w:r/>
    </w:p>
    <w:p>
      <w:pPr>
        <w:pStyle w:val="747"/>
        <w:ind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二十二、询问和质疑</w:t>
      </w:r>
      <w:r/>
    </w:p>
    <w:p>
      <w:pPr>
        <w:pStyle w:val="747"/>
        <w:ind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 1.根据</w:t>
      </w:r>
      <w:r>
        <w:rPr>
          <w:rFonts w:hint="eastAsia" w:ascii="宋体" w:hAnsi="宋体"/>
          <w:color w:val="auto"/>
          <w:sz w:val="24"/>
          <w:highlight w:val="none"/>
          <w:lang w:eastAsia="zh-CN"/>
        </w:rPr>
        <w:t xml:space="preserve">江苏中兆工程咨询有限公司</w:t>
      </w:r>
      <w:r>
        <w:rPr>
          <w:rFonts w:hint="eastAsia" w:ascii="宋体" w:hAnsi="宋体"/>
          <w:color w:val="auto"/>
          <w:sz w:val="24"/>
          <w:highlight w:val="none"/>
        </w:rPr>
        <w:t xml:space="preserve">与</w:t>
      </w:r>
      <w:r>
        <w:rPr>
          <w:rFonts w:hint="eastAsia" w:ascii="宋体" w:hAnsi="宋体"/>
          <w:color w:val="auto"/>
          <w:sz w:val="24"/>
          <w:highlight w:val="none"/>
          <w:lang w:eastAsia="zh-CN"/>
        </w:rPr>
        <w:t xml:space="preserve">沛县教育局</w:t>
      </w:r>
      <w:r>
        <w:rPr>
          <w:rFonts w:hint="eastAsia" w:ascii="宋体" w:hAnsi="宋体"/>
          <w:color w:val="auto"/>
          <w:sz w:val="24"/>
          <w:highlight w:val="none"/>
        </w:rPr>
        <w:t xml:space="preserve">签订的本采购项目的《委托代理协议》，供应商对政府采购活动事项有疑问的，向</w:t>
      </w:r>
      <w:r>
        <w:rPr>
          <w:rFonts w:hint="eastAsia" w:ascii="宋体" w:hAnsi="宋体"/>
          <w:color w:val="auto"/>
          <w:sz w:val="24"/>
          <w:highlight w:val="none"/>
          <w:lang w:eastAsia="zh-CN"/>
        </w:rPr>
        <w:t xml:space="preserve">沛县教育局</w:t>
      </w:r>
      <w:r>
        <w:rPr>
          <w:rFonts w:hint="eastAsia" w:ascii="宋体" w:hAnsi="宋体"/>
          <w:color w:val="auto"/>
          <w:sz w:val="24"/>
          <w:highlight w:val="none"/>
        </w:rPr>
        <w:t xml:space="preserve">或代理机构提出询问；供应商认为采购文件、采购过程和中标、成交结果使自己的权益受到损害的，可以在知道或者应知其权益受到损害之日起七个工作日内，以书面形式向</w:t>
      </w:r>
      <w:r>
        <w:rPr>
          <w:rFonts w:hint="eastAsia" w:ascii="宋体" w:hAnsi="宋体"/>
          <w:color w:val="auto"/>
          <w:sz w:val="24"/>
          <w:highlight w:val="none"/>
          <w:lang w:eastAsia="zh-CN"/>
        </w:rPr>
        <w:t xml:space="preserve">沛县教育局</w:t>
      </w:r>
      <w:r>
        <w:rPr>
          <w:rFonts w:hint="eastAsia" w:ascii="宋体" w:hAnsi="宋体"/>
          <w:color w:val="auto"/>
          <w:sz w:val="24"/>
          <w:highlight w:val="none"/>
        </w:rPr>
        <w:t xml:space="preserve">或代理机构提出质疑。询问和质疑由</w:t>
      </w:r>
      <w:r>
        <w:rPr>
          <w:rFonts w:hint="eastAsia" w:ascii="宋体" w:hAnsi="宋体"/>
          <w:color w:val="auto"/>
          <w:sz w:val="24"/>
          <w:highlight w:val="none"/>
          <w:lang w:eastAsia="zh-CN"/>
        </w:rPr>
        <w:t xml:space="preserve">沛县教育局</w:t>
      </w:r>
      <w:r>
        <w:rPr>
          <w:rFonts w:hint="eastAsia" w:ascii="宋体" w:hAnsi="宋体"/>
          <w:color w:val="auto"/>
          <w:sz w:val="24"/>
          <w:highlight w:val="none"/>
        </w:rPr>
        <w:t xml:space="preserve">或代理机构依法处理。</w:t>
      </w:r>
      <w:r/>
    </w:p>
    <w:p>
      <w:pPr>
        <w:pStyle w:val="747"/>
        <w:ind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2.供应商在法定质疑期内一次性提出针对同一采购程序环节的质疑。</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3.质疑函</w:t>
      </w:r>
      <w:r/>
    </w:p>
    <w:p>
      <w:pPr>
        <w:pStyle w:val="747"/>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接收质疑函的方式：供应商直接送交或供应商通过EMS邮寄。</w:t>
      </w:r>
      <w:r/>
    </w:p>
    <w:p>
      <w:pPr>
        <w:pStyle w:val="747"/>
        <w:ind w:firstLine="480"/>
        <w:jc w:val="left"/>
        <w:spacing w:beforeAutospacing="0" w:afterAutospacing="0"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联系部门：</w:t>
      </w:r>
      <w:r>
        <w:rPr>
          <w:rFonts w:hint="eastAsia" w:ascii="宋体" w:hAnsi="宋体"/>
          <w:bCs/>
          <w:color w:val="auto"/>
          <w:sz w:val="24"/>
          <w:highlight w:val="none"/>
          <w:lang w:eastAsia="zh-CN"/>
        </w:rPr>
        <w:t xml:space="preserve">江苏中兆工程咨询有限公司</w:t>
      </w:r>
      <w:r/>
    </w:p>
    <w:p>
      <w:pPr>
        <w:pStyle w:val="747"/>
        <w:ind w:firstLine="480"/>
        <w:jc w:val="left"/>
        <w:spacing w:beforeAutospacing="0" w:afterAutospacing="0"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联系电话：</w:t>
      </w:r>
      <w:r>
        <w:rPr>
          <w:rFonts w:hint="eastAsia" w:ascii="宋体" w:hAnsi="宋体"/>
          <w:bCs/>
          <w:color w:val="auto"/>
          <w:sz w:val="24"/>
          <w:highlight w:val="none"/>
          <w:lang w:eastAsia="zh-CN"/>
        </w:rPr>
        <w:t xml:space="preserve">15152099474</w:t>
      </w:r>
      <w:r/>
    </w:p>
    <w:p>
      <w:pPr>
        <w:pStyle w:val="747"/>
        <w:ind w:firstLine="480"/>
        <w:jc w:val="left"/>
        <w:spacing w:beforeAutospacing="0" w:afterAutospacing="0"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通讯地址：</w:t>
      </w:r>
      <w:r>
        <w:rPr>
          <w:rFonts w:hint="eastAsia" w:ascii="宋体" w:hAnsi="宋体"/>
          <w:bCs/>
          <w:color w:val="auto"/>
          <w:sz w:val="24"/>
          <w:highlight w:val="none"/>
          <w:lang w:eastAsia="zh-CN"/>
        </w:rPr>
        <w:t xml:space="preserve">盐城市盐南高新区新都街道办事处跃进社区居委会盐马路358号月湖花城19A幢303-26室(CND)</w:t>
      </w:r>
      <w:r/>
    </w:p>
    <w:p>
      <w:pPr>
        <w:pStyle w:val="747"/>
        <w:ind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numPr>
          <w:ilvl w:val="0"/>
          <w:numId w:val="2"/>
        </w:numPr>
        <w:ind w:firstLine="480"/>
        <w:jc w:val="center"/>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联系方式</w:t>
      </w:r>
      <w:r/>
    </w:p>
    <w:p>
      <w:pPr>
        <w:pStyle w:val="747"/>
        <w:ind w:firstLine="480"/>
        <w:jc w:val="left"/>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pStyle w:val="942"/>
        <w:ind w:firstLine="482"/>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沛县教育局</w:t>
      </w:r>
      <w:r/>
    </w:p>
    <w:p>
      <w:pPr>
        <w:pStyle w:val="942"/>
        <w:ind w:firstLine="482"/>
        <w:spacing w:beforeAutospacing="0" w:afterAutospacing="0"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联系电话：</w:t>
      </w:r>
      <w:r>
        <w:rPr>
          <w:rFonts w:hint="eastAsia" w:ascii="宋体" w:hAnsi="宋体"/>
          <w:color w:val="auto"/>
          <w:sz w:val="24"/>
          <w:highlight w:val="none"/>
          <w:lang w:val="en-US" w:eastAsia="zh-CN"/>
        </w:rPr>
        <w:t xml:space="preserve">89616892</w:t>
      </w:r>
      <w:r/>
    </w:p>
    <w:p>
      <w:pPr>
        <w:pStyle w:val="747"/>
        <w:ind w:firstLine="482"/>
        <w:jc w:val="left"/>
        <w:spacing w:beforeAutospacing="0" w:afterAutospacing="0"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联系地址：</w:t>
      </w:r>
      <w:r>
        <w:rPr>
          <w:rFonts w:hint="eastAsia" w:ascii="宋体" w:hAnsi="宋体"/>
          <w:color w:val="auto"/>
          <w:sz w:val="24"/>
          <w:highlight w:val="none"/>
          <w:lang w:val="en-US" w:eastAsia="zh-CN"/>
        </w:rPr>
        <w:t xml:space="preserve">沛县新城区沛公路2号</w:t>
      </w:r>
      <w:r/>
    </w:p>
    <w:p>
      <w:pPr>
        <w:pStyle w:val="747"/>
        <w:ind w:firstLine="480"/>
        <w:jc w:val="left"/>
        <w:spacing w:beforeAutospacing="0" w:afterAutospacing="0" w:line="360" w:lineRule="auto"/>
        <w:rPr>
          <w:rFonts w:hint="eastAsia" w:ascii="宋体" w:hAnsi="宋体"/>
          <w:bCs/>
          <w:color w:val="auto"/>
          <w:sz w:val="24"/>
          <w:highlight w:val="none"/>
        </w:rPr>
      </w:pPr>
      <w:r>
        <w:rPr>
          <w:rFonts w:hint="eastAsia" w:ascii="宋体" w:hAnsi="宋体"/>
          <w:bCs/>
          <w:color w:val="auto"/>
          <w:sz w:val="24"/>
          <w:highlight w:val="none"/>
        </w:rPr>
        <w:t xml:space="preserve">2.采购代理机构信息</w:t>
      </w:r>
      <w:r/>
    </w:p>
    <w:p>
      <w:pPr>
        <w:pStyle w:val="747"/>
        <w:ind w:firstLine="480"/>
        <w:jc w:val="left"/>
        <w:spacing w:beforeAutospacing="0" w:afterAutospacing="0"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名    称：</w:t>
      </w:r>
      <w:r>
        <w:rPr>
          <w:rFonts w:hint="eastAsia" w:ascii="宋体" w:hAnsi="宋体"/>
          <w:bCs/>
          <w:color w:val="auto"/>
          <w:sz w:val="24"/>
          <w:highlight w:val="none"/>
          <w:lang w:eastAsia="zh-CN"/>
        </w:rPr>
        <w:t xml:space="preserve">江苏中兆工程咨询有限公司</w:t>
      </w:r>
      <w:r/>
    </w:p>
    <w:p>
      <w:pPr>
        <w:pStyle w:val="747"/>
        <w:ind w:firstLine="480"/>
        <w:jc w:val="left"/>
        <w:spacing w:beforeAutospacing="0" w:afterAutospacing="0"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地　　址：</w:t>
      </w:r>
      <w:r>
        <w:rPr>
          <w:rFonts w:hint="eastAsia" w:ascii="宋体" w:hAnsi="宋体"/>
          <w:bCs/>
          <w:color w:val="auto"/>
          <w:sz w:val="24"/>
          <w:highlight w:val="none"/>
          <w:lang w:eastAsia="zh-CN"/>
        </w:rPr>
        <w:t xml:space="preserve">盐城市盐南高新区新都街道办事处跃进社区居委会盐马路358号月湖花城19A幢303-26室(CND)</w:t>
      </w:r>
      <w:r/>
    </w:p>
    <w:p>
      <w:pPr>
        <w:pStyle w:val="747"/>
        <w:ind w:firstLine="480"/>
        <w:jc w:val="left"/>
        <w:spacing w:beforeAutospacing="0" w:afterAutospacing="0"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联系人：</w:t>
      </w:r>
      <w:r>
        <w:rPr>
          <w:rFonts w:hint="eastAsia" w:ascii="宋体" w:hAnsi="宋体"/>
          <w:bCs/>
          <w:color w:val="auto"/>
          <w:sz w:val="24"/>
          <w:highlight w:val="none"/>
          <w:lang w:eastAsia="zh-CN"/>
        </w:rPr>
        <w:t xml:space="preserve">王腾飞</w:t>
      </w:r>
      <w:r/>
    </w:p>
    <w:p>
      <w:pPr>
        <w:pStyle w:val="747"/>
        <w:ind w:firstLine="480"/>
        <w:jc w:val="left"/>
        <w:spacing w:beforeAutospacing="0" w:afterAutospacing="0" w:line="360" w:lineRule="auto"/>
        <w:rPr>
          <w:rFonts w:hint="eastAsia" w:ascii="宋体" w:hAnsi="宋体" w:eastAsia="宋体"/>
          <w:color w:val="auto"/>
          <w:sz w:val="24"/>
          <w:szCs w:val="24"/>
          <w:highlight w:val="none"/>
          <w:lang w:eastAsia="zh-CN"/>
        </w:rPr>
      </w:pPr>
      <w:r>
        <w:rPr>
          <w:rFonts w:hint="eastAsia" w:ascii="宋体" w:hAnsi="宋体"/>
          <w:bCs/>
          <w:color w:val="auto"/>
          <w:sz w:val="24"/>
          <w:highlight w:val="none"/>
        </w:rPr>
        <w:t xml:space="preserve">联系方式：</w:t>
      </w:r>
      <w:r>
        <w:rPr>
          <w:rFonts w:hint="eastAsia" w:ascii="宋体" w:hAnsi="宋体"/>
          <w:bCs/>
          <w:color w:val="auto"/>
          <w:sz w:val="24"/>
          <w:highlight w:val="none"/>
          <w:lang w:eastAsia="zh-CN"/>
        </w:rPr>
        <w:t xml:space="preserve">15152099474</w:t>
      </w:r>
      <w:r/>
    </w:p>
    <w:p>
      <w:pPr>
        <w:pStyle w:val="747"/>
        <w:jc w:val="both"/>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r>
      <w:r/>
    </w:p>
    <w:p>
      <w:pPr>
        <w:pStyle w:val="749"/>
        <w:rPr>
          <w:rFonts w:hint="eastAsia"/>
          <w:color w:val="auto"/>
          <w:highlight w:val="none"/>
        </w:rPr>
      </w:pPr>
      <w:r>
        <w:rPr>
          <w:rFonts w:hint="eastAsia"/>
          <w:color w:val="auto"/>
          <w:highlight w:val="none"/>
        </w:rPr>
      </w:r>
      <w:r/>
    </w:p>
    <w:p>
      <w:pPr>
        <w:pStyle w:val="747"/>
        <w:numPr>
          <w:ilvl w:val="0"/>
          <w:numId w:val="2"/>
        </w:numPr>
        <w:ind w:left="0" w:firstLine="480"/>
        <w:jc w:val="center"/>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附件</w:t>
      </w:r>
      <w:r/>
    </w:p>
    <w:p>
      <w:pPr>
        <w:pStyle w:val="749"/>
        <w:rPr>
          <w:rFonts w:hint="eastAsia"/>
        </w:rPr>
      </w:pPr>
      <w:r>
        <w:rPr>
          <w:rFonts w:hint="eastAsia"/>
        </w:rPr>
      </w:r>
      <w:r/>
    </w:p>
    <w:p>
      <w:pPr>
        <w:pStyle w:val="770"/>
        <w:ind w:left="0" w:righ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二十三、成交供应商在领取成交通知书前，向采购代理机构一次性缴纳代理服务费，收取标准见附件。</w:t>
      </w:r>
      <w:r/>
    </w:p>
    <w:p>
      <w:pPr>
        <w:pStyle w:val="770"/>
        <w:ind w:left="0" w:firstLine="482"/>
        <w:jc w:val="both"/>
        <w:keepLines w:val="0"/>
        <w:keepNext w:val="0"/>
        <w:spacing w:before="0" w:beforeAutospacing="0" w:after="0" w:afterAutospacing="0" w:line="360" w:lineRule="auto"/>
        <w:widowControl w:val="off"/>
        <w:rPr>
          <w:rFonts w:ascii="宋体" w:hAnsi="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二十四、本项目属于专门面向中小微企业采购的项目，供应商应为中小微企业、监狱企业、残疾人福利性单位。成交结果在徐州政府采购网http://czj.xz.gov.cn/Home/HomeIndex上公布。</w:t>
      </w:r>
      <w:r/>
    </w:p>
    <w:p>
      <w:pPr>
        <w:pStyle w:val="747"/>
        <w:ind w:firstLine="49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二十</w:t>
      </w: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、附件：</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1.《评分细则》</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2.《项目要求（采购需求）》</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3.《磋商报价表》</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4.《分项价格表》</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5.《偏离表》</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6.《合同草案条款》</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7.《承诺书》</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8.《授权委托书》</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9.《中小企业声明函》</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10.《供应商参加政府采购活动前3年内在经营活动中没有重大违法记录的书面声明》</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11.《残疾人福利性单位声明函》</w:t>
      </w:r>
      <w:r/>
    </w:p>
    <w:p>
      <w:pPr>
        <w:pStyle w:val="747"/>
        <w:ind w:firstLine="972"/>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12.《具备履行合同所必需的设备和专业技术能力的书面声明（附证明材料原件的扫描件）》</w:t>
      </w:r>
      <w:r/>
    </w:p>
    <w:p>
      <w:pPr>
        <w:pStyle w:val="943"/>
        <w:ind w:right="42" w:firstLine="960"/>
        <w:jc w:val="both"/>
        <w:spacing w:before="0" w:beforeAutospacing="0" w:after="0" w:afterAutospacing="0" w:line="440" w:lineRule="exact"/>
        <w:rPr>
          <w:rFonts w:hint="eastAsia"/>
          <w:color w:val="auto"/>
          <w:highlight w:val="none"/>
        </w:rPr>
        <w:outlineLvl w:val="0"/>
      </w:pPr>
      <w:r/>
      <w:bookmarkStart w:id="0" w:name="_Toc19932"/>
      <w:r/>
      <w:bookmarkEnd w:id="0"/>
      <w:r>
        <w:rPr>
          <w:rFonts w:hint="eastAsia"/>
          <w:color w:val="auto"/>
          <w:highlight w:val="none"/>
        </w:rPr>
        <w:t xml:space="preserve">13.《预付款保函支付条款》</w:t>
      </w:r>
      <w:r/>
    </w:p>
    <w:p>
      <w:pPr>
        <w:pStyle w:val="938"/>
        <w:ind w:left="0" w:firstLine="960"/>
        <w:spacing w:beforeAutospacing="0" w:afterAutospacing="0" w:line="440" w:lineRule="exact"/>
        <w:rPr>
          <w:rFonts w:hint="eastAsia" w:ascii="宋体" w:hAnsi="宋体"/>
          <w:color w:val="auto"/>
          <w:highlight w:val="none"/>
        </w:rPr>
      </w:pPr>
      <w:r>
        <w:rPr>
          <w:rFonts w:hint="eastAsia" w:ascii="宋体" w:hAnsi="宋体"/>
          <w:color w:val="auto"/>
          <w:highlight w:val="none"/>
        </w:rPr>
        <w:t xml:space="preserve">14.《代理服务费收费标准》</w:t>
      </w:r>
      <w:r/>
    </w:p>
    <w:p>
      <w:pPr>
        <w:pStyle w:val="747"/>
        <w:ind w:left="660"/>
        <w:spacing w:beforeAutospacing="0" w:afterAutospacing="0" w:line="400" w:lineRule="exact"/>
        <w:rPr>
          <w:rFonts w:ascii="宋体" w:hAnsi="宋体"/>
          <w:color w:val="auto"/>
          <w:sz w:val="24"/>
          <w:highlight w:val="none"/>
        </w:rPr>
      </w:pPr>
      <w:r>
        <w:rPr>
          <w:rFonts w:ascii="宋体" w:hAnsi="宋体"/>
          <w:color w:val="auto"/>
          <w:sz w:val="24"/>
          <w:highlight w:val="none"/>
        </w:rPr>
      </w:r>
      <w:r/>
    </w:p>
    <w:p>
      <w:pPr>
        <w:pStyle w:val="747"/>
        <w:ind w:firstLine="744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w:t>
      </w:r>
      <w:r/>
    </w:p>
    <w:p>
      <w:pPr>
        <w:pStyle w:val="747"/>
        <w:rPr>
          <w:rFonts w:ascii="宋体" w:hAnsi="宋体"/>
          <w:color w:val="auto"/>
          <w:sz w:val="24"/>
          <w:highlight w:val="none"/>
        </w:rPr>
      </w:pPr>
      <w:r>
        <w:rPr>
          <w:rFonts w:ascii="宋体" w:hAnsi="宋体"/>
          <w:color w:val="auto"/>
          <w:sz w:val="24"/>
          <w:highlight w:val="none"/>
        </w:rPr>
      </w:r>
      <w:r/>
    </w:p>
    <w:p>
      <w:pPr>
        <w:pStyle w:val="747"/>
        <w:spacing w:beforeAutospacing="0" w:afterAutospacing="0" w:line="0" w:lineRule="atLeast"/>
        <w:rPr>
          <w:rFonts w:ascii="宋体" w:hAnsi="宋体"/>
          <w:b/>
          <w:color w:val="auto"/>
          <w:sz w:val="36"/>
          <w:highlight w:val="none"/>
        </w:rPr>
      </w:pPr>
      <w:r>
        <w:rPr>
          <w:rFonts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t xml:space="preserve">1.评分细则</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tbl>
      <w:tblPr>
        <w:tblStyle w:val="741"/>
        <w:tblpPr w:horzAnchor="page" w:tblpXSpec="center" w:vertAnchor="text" w:tblpY="350" w:leftFromText="180" w:topFromText="0" w:rightFromText="180" w:bottomFromText="0"/>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7"/>
        <w:gridCol w:w="1462"/>
        <w:gridCol w:w="6434"/>
      </w:tblGrid>
      <w:tr>
        <w:trPr>
          <w:jc w:val="center"/>
          <w:trHeight w:val="557"/>
          <w:tblHeader/>
        </w:trPr>
        <w:tc>
          <w:tcPr>
            <w:tcW w:w="1537" w:type="dxa"/>
            <w:vAlign w:val="center"/>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color w:val="auto"/>
                <w:sz w:val="24"/>
                <w:szCs w:val="24"/>
                <w:highlight w:val="none"/>
              </w:rPr>
              <w:t xml:space="preserve">评分</w:t>
            </w:r>
            <w:r/>
          </w:p>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color w:val="auto"/>
                <w:sz w:val="24"/>
                <w:szCs w:val="24"/>
                <w:highlight w:val="none"/>
              </w:rPr>
              <w:t xml:space="preserve">因素</w:t>
            </w:r>
            <w:r/>
          </w:p>
        </w:tc>
        <w:tc>
          <w:tcPr>
            <w:gridSpan w:val="2"/>
            <w:tcW w:w="7896" w:type="dxa"/>
            <w:vAlign w:val="center"/>
            <w:textDirection w:val="lrTb"/>
            <w:noWrap w:val="false"/>
          </w:tcPr>
          <w:p>
            <w:pPr>
              <w:ind w:left="0" w:firstLine="31"/>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color w:val="auto"/>
                <w:sz w:val="24"/>
                <w:szCs w:val="24"/>
                <w:highlight w:val="none"/>
              </w:rPr>
              <w:t xml:space="preserve">评审标准</w:t>
            </w:r>
            <w:r/>
          </w:p>
        </w:tc>
      </w:tr>
      <w:tr>
        <w:trPr>
          <w:jc w:val="center"/>
          <w:trHeight w:val="1143"/>
        </w:trPr>
        <w:tc>
          <w:tcPr>
            <w:tcW w:w="1537" w:type="dxa"/>
            <w:vAlign w:val="center"/>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lang w:val="en-US" w:eastAsia="zh-CN"/>
              </w:rPr>
            </w:pPr>
            <w:r>
              <w:rPr>
                <w:rFonts w:hint="default" w:ascii="Times New Roman" w:hAnsi="Times New Roman" w:eastAsia="SJQY" w:cs="Times New Roman"/>
                <w:b/>
                <w:color w:val="auto"/>
                <w:sz w:val="24"/>
                <w:szCs w:val="24"/>
                <w:highlight w:val="none"/>
                <w:lang w:val="en-US" w:eastAsia="zh-CN"/>
              </w:rPr>
              <w:t xml:space="preserve">价格部分</w:t>
            </w:r>
            <w:r/>
          </w:p>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lang w:val="en-US" w:eastAsia="zh-CN"/>
              </w:rPr>
            </w:pPr>
            <w:r>
              <w:rPr>
                <w:rFonts w:hint="default" w:ascii="Times New Roman" w:hAnsi="Times New Roman" w:eastAsia="SJQY" w:cs="Times New Roman"/>
                <w:b/>
                <w:color w:val="auto"/>
                <w:sz w:val="24"/>
                <w:szCs w:val="24"/>
                <w:highlight w:val="none"/>
                <w:lang w:val="en-US" w:eastAsia="zh-CN"/>
              </w:rPr>
              <w:t xml:space="preserve">（10分）</w:t>
            </w:r>
            <w:r/>
          </w:p>
        </w:tc>
        <w:tc>
          <w:tcPr>
            <w:gridSpan w:val="2"/>
            <w:tcW w:w="7896"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w:t>
            </w:r>
            <w:r>
              <w:rPr>
                <w:rFonts w:hint="eastAsia" w:ascii="宋体" w:hAnsi="宋体" w:eastAsia="宋体" w:cs="宋体"/>
                <w:color w:val="auto"/>
                <w:sz w:val="24"/>
                <w:szCs w:val="24"/>
                <w:highlight w:val="none"/>
                <w:lang w:eastAsia="zh-CN"/>
              </w:rPr>
              <w:t xml:space="preserve">。</w:t>
            </w:r>
            <w:r/>
          </w:p>
          <w:p>
            <w:pPr>
              <w:pStyle w:val="940"/>
              <w:ind w:left="0"/>
              <w:keepLines w:val="0"/>
              <w:keepNext w:val="0"/>
              <w:pageBreakBefore w:val="0"/>
              <w:spacing w:line="400" w:lineRule="exact"/>
              <w:rPr>
                <w:rFonts w:hint="default" w:ascii="Times New Roman" w:hAnsi="Times New Roman" w:eastAsia="SJQY" w:cs="Times New Roman"/>
                <w:color w:val="auto"/>
                <w:sz w:val="24"/>
                <w:szCs w:val="24"/>
                <w:highlight w:val="none"/>
                <w:lang w:eastAsia="zh-CN"/>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结果保留两位小数。</w:t>
            </w:r>
            <w:r/>
          </w:p>
        </w:tc>
      </w:tr>
      <w:tr>
        <w:trPr>
          <w:jc w:val="center"/>
          <w:trHeight w:val="1935"/>
        </w:trPr>
        <w:tc>
          <w:tcPr>
            <w:tcW w:w="1537" w:type="dxa"/>
            <w:vAlign w:val="center"/>
            <w:vMerge w:val="restart"/>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lang w:val="en-US" w:eastAsia="zh-CN"/>
              </w:rPr>
            </w:pPr>
            <w:r>
              <w:rPr>
                <w:rFonts w:hint="default" w:ascii="Times New Roman" w:hAnsi="Times New Roman" w:eastAsia="SJQY" w:cs="Times New Roman"/>
                <w:b/>
                <w:color w:val="auto"/>
                <w:sz w:val="24"/>
                <w:szCs w:val="24"/>
                <w:highlight w:val="none"/>
                <w:lang w:val="en-US" w:eastAsia="zh-CN"/>
              </w:rPr>
              <w:t xml:space="preserve">商务部分（24分）</w:t>
            </w:r>
            <w:r/>
          </w:p>
        </w:tc>
        <w:tc>
          <w:tcPr>
            <w:tcW w:w="1462" w:type="dxa"/>
            <w:vAlign w:val="center"/>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val="0"/>
                <w:bCs/>
                <w:color w:val="auto"/>
                <w:sz w:val="24"/>
                <w:szCs w:val="24"/>
                <w:highlight w:val="none"/>
              </w:rPr>
            </w:pPr>
            <w:r>
              <w:rPr>
                <w:rFonts w:hint="default" w:ascii="Times New Roman" w:hAnsi="Times New Roman" w:eastAsia="SJQY" w:cs="Times New Roman"/>
                <w:b w:val="0"/>
                <w:bCs/>
                <w:color w:val="auto"/>
                <w:sz w:val="24"/>
                <w:szCs w:val="24"/>
                <w:highlight w:val="none"/>
                <w:lang w:val="en-US" w:eastAsia="zh-CN"/>
              </w:rPr>
              <w:t xml:space="preserve">供应商</w:t>
            </w:r>
            <w:r/>
          </w:p>
          <w:p>
            <w:pPr>
              <w:ind w:left="0" w:firstLine="29"/>
              <w:jc w:val="center"/>
              <w:keepLines w:val="0"/>
              <w:keepNext w:val="0"/>
              <w:pageBreakBefore w:val="0"/>
              <w:spacing w:line="400" w:lineRule="exact"/>
              <w:rPr>
                <w:rFonts w:hint="default" w:ascii="Times New Roman" w:hAnsi="Times New Roman" w:eastAsia="SJQY" w:cs="Times New Roman"/>
                <w:b w:val="0"/>
                <w:bCs/>
                <w:color w:val="auto"/>
                <w:sz w:val="24"/>
                <w:szCs w:val="24"/>
                <w:highlight w:val="none"/>
              </w:rPr>
            </w:pPr>
            <w:r>
              <w:rPr>
                <w:rFonts w:hint="default" w:ascii="Times New Roman" w:hAnsi="Times New Roman" w:eastAsia="SJQY" w:cs="Times New Roman"/>
                <w:b w:val="0"/>
                <w:bCs/>
                <w:color w:val="auto"/>
                <w:sz w:val="24"/>
                <w:szCs w:val="24"/>
                <w:highlight w:val="none"/>
              </w:rPr>
              <w:t xml:space="preserve">业绩</w:t>
            </w:r>
            <w:r/>
          </w:p>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val="0"/>
                <w:bCs/>
                <w:color w:val="auto"/>
                <w:sz w:val="24"/>
                <w:szCs w:val="24"/>
                <w:highlight w:val="none"/>
              </w:rPr>
              <w:t xml:space="preserve">（</w:t>
            </w:r>
            <w:r>
              <w:rPr>
                <w:rFonts w:hint="default" w:ascii="Times New Roman" w:hAnsi="Times New Roman" w:eastAsia="SJQY" w:cs="Times New Roman"/>
                <w:b w:val="0"/>
                <w:bCs/>
                <w:color w:val="auto"/>
                <w:sz w:val="24"/>
                <w:szCs w:val="24"/>
                <w:highlight w:val="none"/>
                <w:lang w:val="en-US" w:eastAsia="zh-CN"/>
              </w:rPr>
              <w:t xml:space="preserve">4</w:t>
            </w:r>
            <w:r>
              <w:rPr>
                <w:rFonts w:hint="default" w:ascii="Times New Roman" w:hAnsi="Times New Roman" w:eastAsia="SJQY" w:cs="Times New Roman"/>
                <w:b w:val="0"/>
                <w:bCs/>
                <w:color w:val="auto"/>
                <w:sz w:val="24"/>
                <w:szCs w:val="24"/>
                <w:highlight w:val="none"/>
              </w:rPr>
              <w:t xml:space="preserve">分）</w:t>
            </w:r>
            <w:r/>
          </w:p>
        </w:tc>
        <w:tc>
          <w:tcPr>
            <w:tcW w:w="6434" w:type="dxa"/>
            <w:vAlign w:val="center"/>
            <w:textDirection w:val="lrTb"/>
            <w:noWrap w:val="false"/>
          </w:tcPr>
          <w:p>
            <w:pPr>
              <w:ind w:left="0" w:firstLine="29"/>
              <w:jc w:val="both"/>
              <w:keepLines w:val="0"/>
              <w:keepNext w:val="0"/>
              <w:pageBreakBefore w:val="0"/>
              <w:spacing w:line="400" w:lineRule="exact"/>
              <w:rPr>
                <w:rFonts w:hint="default" w:ascii="Times New Roman" w:hAnsi="Times New Roman" w:eastAsia="SJQY" w:cs="Times New Roman"/>
                <w:color w:val="auto"/>
                <w:sz w:val="24"/>
                <w:szCs w:val="24"/>
                <w:highlight w:val="none"/>
                <w:lang w:eastAsia="zh-CN"/>
              </w:rPr>
            </w:pPr>
            <w:r>
              <w:rPr>
                <w:rFonts w:hint="default" w:ascii="Times New Roman" w:hAnsi="Times New Roman" w:eastAsia="SJQY" w:cs="Times New Roman"/>
                <w:b w:val="0"/>
                <w:bCs/>
                <w:color w:val="auto"/>
                <w:sz w:val="24"/>
                <w:szCs w:val="24"/>
                <w:highlight w:val="none"/>
                <w:lang w:val="en-US" w:eastAsia="zh-CN"/>
              </w:rPr>
              <w:t xml:space="preserve">供应商</w:t>
            </w:r>
            <w:r>
              <w:rPr>
                <w:rFonts w:hint="default" w:ascii="Times New Roman" w:hAnsi="Times New Roman" w:eastAsia="SJQY" w:cs="Times New Roman"/>
                <w:color w:val="auto"/>
                <w:sz w:val="24"/>
                <w:szCs w:val="24"/>
                <w:highlight w:val="none"/>
                <w:lang w:eastAsia="zh-CN"/>
              </w:rPr>
              <w:t xml:space="preserve">自</w:t>
            </w:r>
            <w:r>
              <w:rPr>
                <w:rFonts w:hint="eastAsia" w:ascii="Times New Roman" w:hAnsi="Times New Roman" w:eastAsia="SJQY" w:cs="Times New Roman"/>
                <w:color w:val="auto"/>
                <w:sz w:val="24"/>
                <w:szCs w:val="24"/>
                <w:highlight w:val="none"/>
                <w:lang w:val="en-US" w:eastAsia="zh-CN"/>
              </w:rPr>
              <w:t xml:space="preserve">2022</w:t>
            </w:r>
            <w:r>
              <w:rPr>
                <w:rFonts w:hint="default" w:ascii="Times New Roman" w:hAnsi="Times New Roman" w:eastAsia="SJQY" w:cs="Times New Roman"/>
                <w:color w:val="auto"/>
                <w:sz w:val="24"/>
                <w:szCs w:val="24"/>
                <w:highlight w:val="none"/>
                <w:lang w:eastAsia="zh-CN"/>
              </w:rPr>
              <w:t xml:space="preserve">年</w:t>
            </w:r>
            <w:r>
              <w:rPr>
                <w:rFonts w:hint="eastAsia" w:ascii="Times New Roman" w:hAnsi="Times New Roman" w:eastAsia="SJQY" w:cs="Times New Roman"/>
                <w:color w:val="auto"/>
                <w:sz w:val="24"/>
                <w:szCs w:val="24"/>
                <w:highlight w:val="none"/>
                <w:lang w:val="en-US" w:eastAsia="zh-CN"/>
              </w:rPr>
              <w:t xml:space="preserve">11</w:t>
            </w:r>
            <w:r>
              <w:rPr>
                <w:rFonts w:hint="default" w:ascii="Times New Roman" w:hAnsi="Times New Roman" w:eastAsia="SJQY" w:cs="Times New Roman"/>
                <w:color w:val="auto"/>
                <w:sz w:val="24"/>
                <w:szCs w:val="24"/>
                <w:highlight w:val="none"/>
                <w:lang w:eastAsia="zh-CN"/>
              </w:rPr>
              <w:t xml:space="preserve">月1日以来承担过</w:t>
            </w:r>
            <w:r>
              <w:rPr>
                <w:rFonts w:hint="default" w:ascii="Times New Roman" w:hAnsi="Times New Roman" w:eastAsia="SJQY" w:cs="Times New Roman"/>
                <w:color w:val="auto"/>
                <w:sz w:val="24"/>
                <w:szCs w:val="24"/>
                <w:highlight w:val="none"/>
                <w:lang w:val="en-US" w:eastAsia="zh-CN"/>
              </w:rPr>
              <w:t xml:space="preserve">类似</w:t>
            </w:r>
            <w:r>
              <w:rPr>
                <w:rFonts w:hint="default" w:ascii="Times New Roman" w:hAnsi="Times New Roman" w:eastAsia="SJQY" w:cs="Times New Roman"/>
                <w:color w:val="auto"/>
                <w:sz w:val="24"/>
                <w:szCs w:val="24"/>
                <w:highlight w:val="none"/>
                <w:lang w:eastAsia="zh-CN"/>
              </w:rPr>
              <w:t xml:space="preserve">项目业绩，</w:t>
            </w:r>
            <w:r>
              <w:rPr>
                <w:rFonts w:hint="eastAsia" w:ascii="宋体" w:hAnsi="宋体" w:eastAsia="宋体" w:cs="宋体"/>
                <w:color w:val="000000"/>
                <w:sz w:val="24"/>
              </w:rPr>
              <w:t xml:space="preserve">响应文件中提供业绩合同扫描件，时间以合同签订日期为准。每个得2分，</w:t>
            </w:r>
            <w:r>
              <w:rPr>
                <w:rFonts w:hint="default" w:ascii="Times New Roman" w:hAnsi="Times New Roman" w:eastAsia="SJQY" w:cs="Times New Roman"/>
                <w:b/>
                <w:bCs/>
                <w:color w:val="auto"/>
                <w:sz w:val="24"/>
                <w:szCs w:val="24"/>
                <w:highlight w:val="none"/>
                <w:lang w:eastAsia="zh-CN"/>
              </w:rPr>
              <w:t xml:space="preserve">本项最高得</w:t>
            </w:r>
            <w:r>
              <w:rPr>
                <w:rFonts w:hint="default" w:ascii="Times New Roman" w:hAnsi="Times New Roman" w:eastAsia="SJQY" w:cs="Times New Roman"/>
                <w:b/>
                <w:bCs/>
                <w:color w:val="auto"/>
                <w:sz w:val="24"/>
                <w:szCs w:val="24"/>
                <w:highlight w:val="none"/>
                <w:lang w:val="en-US" w:eastAsia="zh-CN"/>
              </w:rPr>
              <w:t xml:space="preserve">4</w:t>
            </w:r>
            <w:r>
              <w:rPr>
                <w:rFonts w:hint="default" w:ascii="Times New Roman" w:hAnsi="Times New Roman" w:eastAsia="SJQY" w:cs="Times New Roman"/>
                <w:b/>
                <w:bCs/>
                <w:color w:val="auto"/>
                <w:sz w:val="24"/>
                <w:szCs w:val="24"/>
                <w:highlight w:val="none"/>
                <w:lang w:eastAsia="zh-CN"/>
              </w:rPr>
              <w:t xml:space="preserve">分</w:t>
            </w:r>
            <w:r>
              <w:rPr>
                <w:rFonts w:hint="default" w:ascii="Times New Roman" w:hAnsi="Times New Roman" w:eastAsia="SJQY" w:cs="Times New Roman"/>
                <w:color w:val="auto"/>
                <w:sz w:val="24"/>
                <w:szCs w:val="24"/>
                <w:highlight w:val="none"/>
                <w:lang w:eastAsia="zh-CN"/>
              </w:rPr>
              <w:t xml:space="preserve">。</w:t>
            </w:r>
            <w:r/>
          </w:p>
          <w:p>
            <w:pPr>
              <w:ind w:left="0"/>
              <w:jc w:val="both"/>
              <w:keepLines w:val="0"/>
              <w:keepNext w:val="0"/>
              <w:pageBreakBefore w:val="0"/>
              <w:spacing w:line="400" w:lineRule="exact"/>
              <w:widowControl w:val="off"/>
              <w:rPr>
                <w:rFonts w:hint="default" w:ascii="Times New Roman" w:hAnsi="Times New Roman" w:eastAsia="SJQY" w:cs="Times New Roman"/>
                <w:color w:val="auto"/>
                <w:sz w:val="24"/>
                <w:szCs w:val="24"/>
                <w:highlight w:val="none"/>
              </w:rPr>
            </w:pPr>
            <w:r>
              <w:rPr>
                <w:rFonts w:hint="eastAsia" w:ascii="宋体" w:hAnsi="宋体" w:eastAsia="宋体" w:cs="宋体"/>
                <w:b/>
                <w:bCs/>
                <w:color w:val="000000"/>
                <w:sz w:val="24"/>
                <w:szCs w:val="24"/>
                <w:lang w:val="en-US" w:eastAsia="zh-CN" w:bidi="ar-SA"/>
              </w:rPr>
              <w:t xml:space="preserve">注：响应文件中提供证明材料原件的扫描件</w:t>
            </w:r>
            <w:r>
              <w:rPr>
                <w:rFonts w:hint="eastAsia" w:ascii="宋体" w:hAnsi="宋体" w:cs="宋体"/>
                <w:b/>
                <w:bCs/>
                <w:color w:val="000000"/>
                <w:sz w:val="24"/>
                <w:szCs w:val="24"/>
                <w:lang w:val="en-US" w:eastAsia="zh-CN" w:bidi="ar-SA"/>
              </w:rPr>
              <w:t xml:space="preserve">。</w:t>
            </w:r>
            <w:r/>
          </w:p>
        </w:tc>
      </w:tr>
      <w:tr>
        <w:trPr>
          <w:jc w:val="center"/>
          <w:trHeight w:val="1781"/>
        </w:trPr>
        <w:tc>
          <w:tcPr>
            <w:tcW w:w="1537" w:type="dxa"/>
            <w:vAlign w:val="center"/>
            <w:vMerge w:val="continue"/>
            <w:textDirection w:val="lrTb"/>
            <w:noWrap w:val="false"/>
          </w:tcPr>
          <w:p>
            <w:pPr>
              <w:ind w:left="0"/>
              <w:jc w:val="center"/>
              <w:keepLines w:val="0"/>
              <w:keepNext w:val="0"/>
              <w:pageBreakBefore w:val="0"/>
              <w:spacing w:line="400" w:lineRule="exact"/>
              <w:widowControl w:val="off"/>
              <w:rPr>
                <w:rStyle w:val="939"/>
                <w:rFonts w:hint="default" w:ascii="Times New Roman" w:hAnsi="Times New Roman" w:eastAsia="SJQY" w:cs="Times New Roman"/>
                <w:b/>
                <w:bCs/>
                <w:color w:val="auto"/>
                <w:sz w:val="24"/>
                <w:szCs w:val="24"/>
                <w:highlight w:val="none"/>
                <w:lang w:val="en-US" w:eastAsia="zh-CN"/>
              </w:rPr>
            </w:pPr>
            <w:r>
              <w:rPr>
                <w:rFonts w:hint="default" w:ascii="Times New Roman" w:hAnsi="Times New Roman" w:eastAsia="SJQY" w:cs="Times New Roman"/>
                <w:b/>
                <w:bCs/>
                <w:color w:val="auto"/>
                <w:sz w:val="24"/>
                <w:szCs w:val="24"/>
                <w:highlight w:val="none"/>
                <w:lang w:val="en-US" w:eastAsia="zh-CN"/>
              </w:rPr>
            </w:r>
            <w:r/>
          </w:p>
        </w:tc>
        <w:tc>
          <w:tcPr>
            <w:tcW w:w="1462" w:type="dxa"/>
            <w:vAlign w:val="center"/>
            <w:vMerge w:val="restart"/>
            <w:textDirection w:val="lrTb"/>
            <w:noWrap w:val="false"/>
          </w:tcPr>
          <w:p>
            <w:pPr>
              <w:ind w:left="0"/>
              <w:jc w:val="center"/>
              <w:keepLines w:val="0"/>
              <w:keepNext w:val="0"/>
              <w:pageBreakBefore w:val="0"/>
              <w:spacing w:line="400" w:lineRule="exact"/>
              <w:widowControl w:val="off"/>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color w:val="auto"/>
                <w:sz w:val="24"/>
                <w:szCs w:val="24"/>
                <w:highlight w:val="none"/>
              </w:rPr>
              <w:t xml:space="preserve">人员资格和能力</w:t>
            </w:r>
            <w:r/>
          </w:p>
          <w:p>
            <w:pPr>
              <w:pStyle w:val="751"/>
              <w:ind w:left="0"/>
              <w:keepLines w:val="0"/>
              <w:keepNext w:val="0"/>
              <w:pageBreakBefore w:val="0"/>
              <w:spacing w:after="0" w:line="400" w:lineRule="exact"/>
              <w:rPr>
                <w:rFonts w:hint="default" w:ascii="Times New Roman" w:hAnsi="Times New Roman" w:eastAsia="SJQY" w:cs="Times New Roman"/>
                <w:color w:val="auto"/>
                <w:sz w:val="24"/>
                <w:szCs w:val="24"/>
                <w:highlight w:val="none"/>
                <w:lang w:val="en-US" w:eastAsia="zh-CN"/>
              </w:rPr>
            </w:pPr>
            <w:r>
              <w:rPr>
                <w:rFonts w:hint="default" w:ascii="Times New Roman" w:hAnsi="Times New Roman" w:eastAsia="SJQY" w:cs="Times New Roman"/>
                <w:b w:val="0"/>
                <w:bCs/>
                <w:color w:val="auto"/>
                <w:sz w:val="24"/>
                <w:szCs w:val="24"/>
                <w:highlight w:val="none"/>
              </w:rPr>
              <w:t xml:space="preserve">（</w:t>
            </w:r>
            <w:r>
              <w:rPr>
                <w:rFonts w:hint="default" w:ascii="Times New Roman" w:hAnsi="Times New Roman" w:eastAsia="SJQY" w:cs="Times New Roman"/>
                <w:b w:val="0"/>
                <w:bCs/>
                <w:color w:val="auto"/>
                <w:sz w:val="24"/>
                <w:szCs w:val="24"/>
                <w:highlight w:val="none"/>
                <w:lang w:val="en-US" w:eastAsia="zh-CN"/>
              </w:rPr>
              <w:t xml:space="preserve">20</w:t>
            </w:r>
            <w:r>
              <w:rPr>
                <w:rFonts w:hint="default" w:ascii="Times New Roman" w:hAnsi="Times New Roman" w:eastAsia="SJQY" w:cs="Times New Roman"/>
                <w:b w:val="0"/>
                <w:bCs/>
                <w:color w:val="auto"/>
                <w:sz w:val="24"/>
                <w:szCs w:val="24"/>
                <w:highlight w:val="none"/>
              </w:rPr>
              <w:t xml:space="preserve">分）</w:t>
            </w:r>
            <w:r/>
          </w:p>
        </w:tc>
        <w:tc>
          <w:tcPr>
            <w:tcW w:w="6434" w:type="dxa"/>
            <w:vAlign w:val="center"/>
            <w:textDirection w:val="lrTb"/>
            <w:noWrap w:val="false"/>
          </w:tcPr>
          <w:p>
            <w:pPr>
              <w:jc w:val="lef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b/>
                <w:bCs/>
                <w:color w:val="auto"/>
                <w:sz w:val="24"/>
                <w:szCs w:val="24"/>
                <w:highlight w:val="none"/>
              </w:rPr>
              <w:t xml:space="preserve">项目负责人</w:t>
            </w:r>
            <w:r>
              <w:rPr>
                <w:rFonts w:hint="default" w:ascii="Times New Roman" w:hAnsi="Times New Roman" w:eastAsia="SJQY" w:cs="Times New Roman"/>
                <w:b/>
                <w:bCs/>
                <w:color w:val="auto"/>
                <w:sz w:val="24"/>
                <w:szCs w:val="24"/>
                <w:highlight w:val="none"/>
                <w:lang w:eastAsia="zh-CN"/>
              </w:rPr>
              <w:t xml:space="preserve">：</w:t>
            </w:r>
            <w:r>
              <w:rPr>
                <w:rFonts w:hint="default" w:ascii="Times New Roman" w:hAnsi="Times New Roman" w:eastAsia="SJQY" w:cs="Times New Roman"/>
                <w:color w:val="auto"/>
                <w:sz w:val="24"/>
                <w:szCs w:val="24"/>
                <w:highlight w:val="none"/>
              </w:rPr>
              <w:t xml:space="preserve">投标人拟派项目负责人具有副高级及以上职称或具有国家注册土木工程师（岩土）或国家一级注册结构工程师执业资格得4分，本项最高得4分。</w:t>
            </w:r>
            <w:r/>
          </w:p>
          <w:p>
            <w:pPr>
              <w:jc w:val="left"/>
              <w:widowControl/>
              <w:rPr>
                <w:rFonts w:hint="eastAsia" w:ascii="Times New Roman" w:hAnsi="Times New Roman" w:eastAsia="SJQY" w:cs="Times New Roman"/>
                <w:b/>
                <w:bCs/>
                <w:color w:val="auto"/>
                <w:sz w:val="24"/>
                <w:szCs w:val="24"/>
                <w:highlight w:val="none"/>
                <w:lang w:val="en-US" w:eastAsia="zh-CN" w:bidi="ar-SA"/>
              </w:rPr>
            </w:pPr>
            <w:r>
              <w:rPr>
                <w:rFonts w:hint="default" w:ascii="Times New Roman" w:hAnsi="Times New Roman" w:eastAsia="SJQY" w:cs="Times New Roman"/>
                <w:b/>
                <w:color w:val="auto"/>
                <w:sz w:val="24"/>
                <w:szCs w:val="24"/>
                <w:highlight w:val="none"/>
              </w:rPr>
              <w:t xml:space="preserve">注：投标文件中提供项目负责人相关证书及投标人为其缴纳的近三个月的社保证明材料</w:t>
            </w:r>
            <w:r>
              <w:rPr>
                <w:rFonts w:hint="eastAsia" w:ascii="宋体" w:hAnsi="宋体" w:eastAsia="宋体" w:cs="宋体"/>
                <w:b/>
                <w:bCs/>
                <w:color w:val="000000"/>
                <w:sz w:val="24"/>
                <w:szCs w:val="24"/>
                <w:lang w:val="en-US" w:eastAsia="zh-CN" w:bidi="ar-SA"/>
              </w:rPr>
              <w:t xml:space="preserve">原件的扫描件</w:t>
            </w:r>
            <w:r>
              <w:rPr>
                <w:rFonts w:hint="eastAsia" w:ascii="宋体" w:hAnsi="宋体" w:cs="宋体"/>
                <w:b/>
                <w:bCs/>
                <w:color w:val="000000"/>
                <w:sz w:val="24"/>
                <w:szCs w:val="24"/>
                <w:lang w:val="en-US" w:eastAsia="zh-CN" w:bidi="ar-SA"/>
              </w:rPr>
              <w:t xml:space="preserve">。</w:t>
            </w:r>
            <w:r/>
          </w:p>
        </w:tc>
      </w:tr>
      <w:tr>
        <w:trPr>
          <w:jc w:val="center"/>
          <w:trHeight w:val="2132"/>
        </w:trPr>
        <w:tc>
          <w:tcPr>
            <w:tcW w:w="1537" w:type="dxa"/>
            <w:vAlign w:val="center"/>
            <w:vMerge w:val="continue"/>
            <w:textDirection w:val="lrTb"/>
            <w:noWrap w:val="false"/>
          </w:tcPr>
          <w:p>
            <w:pPr>
              <w:ind w:left="0"/>
              <w:jc w:val="center"/>
              <w:keepLines w:val="0"/>
              <w:keepNext w:val="0"/>
              <w:pageBreakBefore w:val="0"/>
              <w:spacing w:line="400" w:lineRule="exact"/>
              <w:widowControl w:val="off"/>
              <w:rPr>
                <w:rStyle w:val="939"/>
                <w:rFonts w:hint="default" w:ascii="Times New Roman" w:hAnsi="Times New Roman" w:eastAsia="SJQY" w:cs="Times New Roman"/>
                <w:b/>
                <w:bCs/>
                <w:color w:val="auto"/>
                <w:sz w:val="24"/>
                <w:szCs w:val="24"/>
                <w:highlight w:val="none"/>
                <w:lang w:val="en-US" w:eastAsia="zh-CN"/>
              </w:rPr>
            </w:pPr>
            <w:r>
              <w:rPr>
                <w:rFonts w:hint="default" w:ascii="Times New Roman" w:hAnsi="Times New Roman" w:eastAsia="SJQY" w:cs="Times New Roman"/>
                <w:b/>
                <w:bCs/>
                <w:color w:val="auto"/>
                <w:sz w:val="24"/>
                <w:szCs w:val="24"/>
                <w:highlight w:val="none"/>
                <w:lang w:val="en-US" w:eastAsia="zh-CN"/>
              </w:rPr>
            </w:r>
            <w:r/>
          </w:p>
        </w:tc>
        <w:tc>
          <w:tcPr>
            <w:tcW w:w="1462" w:type="dxa"/>
            <w:vAlign w:val="center"/>
            <w:vMerge w:val="continue"/>
            <w:textDirection w:val="lrTb"/>
            <w:noWrap w:val="false"/>
          </w:tcPr>
          <w:p>
            <w:pPr>
              <w:pStyle w:val="751"/>
              <w:ind w:left="0"/>
              <w:keepLines w:val="0"/>
              <w:keepNext w:val="0"/>
              <w:pageBreakBefore w:val="0"/>
              <w:spacing w:after="0" w:line="400" w:lineRule="exact"/>
              <w:rPr>
                <w:rFonts w:hint="default" w:ascii="Times New Roman" w:hAnsi="Times New Roman" w:eastAsia="SJQY" w:cs="Times New Roman"/>
                <w:b w:val="0"/>
                <w:bCs/>
                <w:color w:val="auto"/>
                <w:sz w:val="24"/>
                <w:szCs w:val="24"/>
                <w:highlight w:val="none"/>
              </w:rPr>
            </w:pPr>
            <w:r>
              <w:rPr>
                <w:rFonts w:hint="default" w:ascii="Times New Roman" w:hAnsi="Times New Roman" w:eastAsia="SJQY" w:cs="Times New Roman"/>
                <w:b w:val="0"/>
                <w:bCs/>
                <w:color w:val="auto"/>
                <w:sz w:val="24"/>
                <w:szCs w:val="24"/>
                <w:highlight w:val="none"/>
              </w:rPr>
            </w:r>
            <w:r/>
          </w:p>
        </w:tc>
        <w:tc>
          <w:tcPr>
            <w:tcW w:w="6434" w:type="dxa"/>
            <w:vAlign w:val="center"/>
            <w:textDirection w:val="lrTb"/>
            <w:noWrap w:val="false"/>
          </w:tcPr>
          <w:p>
            <w:pPr>
              <w:jc w:val="left"/>
              <w:widowControl/>
              <w:rPr>
                <w:rFonts w:hint="eastAsia" w:ascii="Times New Roman" w:hAnsi="Times New Roman" w:eastAsia="SJQY" w:cs="Times New Roman"/>
                <w:color w:val="auto"/>
                <w:sz w:val="24"/>
                <w:szCs w:val="24"/>
                <w:highlight w:val="none"/>
                <w:lang w:eastAsia="zh-CN"/>
              </w:rPr>
            </w:pPr>
            <w:r>
              <w:rPr>
                <w:rFonts w:hint="default" w:ascii="Times New Roman" w:hAnsi="Times New Roman" w:eastAsia="SJQY" w:cs="Times New Roman"/>
                <w:b/>
                <w:bCs/>
                <w:color w:val="auto"/>
                <w:sz w:val="24"/>
                <w:szCs w:val="24"/>
                <w:highlight w:val="none"/>
              </w:rPr>
              <w:t xml:space="preserve">技术负责人（项目负责人和技术负责人不为同一人）</w:t>
            </w:r>
            <w:r>
              <w:rPr>
                <w:rFonts w:hint="default" w:ascii="Times New Roman" w:hAnsi="Times New Roman" w:eastAsia="SJQY" w:cs="Times New Roman"/>
                <w:b/>
                <w:bCs/>
                <w:color w:val="auto"/>
                <w:sz w:val="24"/>
                <w:szCs w:val="24"/>
                <w:highlight w:val="none"/>
                <w:lang w:eastAsia="zh-CN"/>
              </w:rPr>
              <w:t xml:space="preserve">：</w:t>
            </w:r>
            <w:r>
              <w:rPr>
                <w:rFonts w:hint="eastAsia" w:ascii="Times New Roman" w:hAnsi="Times New Roman" w:eastAsia="SJQY" w:cs="Times New Roman"/>
                <w:color w:val="auto"/>
                <w:sz w:val="24"/>
                <w:szCs w:val="24"/>
                <w:highlight w:val="none"/>
                <w:lang w:val="en-US" w:eastAsia="zh-CN"/>
              </w:rPr>
              <w:t xml:space="preserve">投</w:t>
            </w:r>
            <w:r>
              <w:rPr>
                <w:rFonts w:hint="default" w:ascii="Times New Roman" w:hAnsi="Times New Roman" w:eastAsia="SJQY" w:cs="Times New Roman"/>
                <w:color w:val="auto"/>
                <w:sz w:val="24"/>
                <w:szCs w:val="24"/>
                <w:highlight w:val="none"/>
              </w:rPr>
              <w:t xml:space="preserve">标人拟派技术负责人具有副高级及以上职称</w:t>
            </w:r>
            <w:r>
              <w:rPr>
                <w:rFonts w:hint="eastAsia" w:ascii="Times New Roman" w:hAnsi="Times New Roman" w:eastAsia="SJQY" w:cs="Times New Roman"/>
                <w:color w:val="auto"/>
                <w:sz w:val="24"/>
                <w:szCs w:val="24"/>
                <w:highlight w:val="none"/>
                <w:lang w:val="en-US" w:eastAsia="zh-CN"/>
              </w:rPr>
              <w:t xml:space="preserve">或</w:t>
            </w:r>
            <w:r>
              <w:rPr>
                <w:rFonts w:hint="default" w:ascii="Times New Roman" w:hAnsi="Times New Roman" w:eastAsia="SJQY" w:cs="Times New Roman"/>
                <w:color w:val="auto"/>
                <w:sz w:val="24"/>
                <w:szCs w:val="24"/>
                <w:highlight w:val="none"/>
              </w:rPr>
              <w:t xml:space="preserve">具有国家注册土木工程师（岩土）或国家一级注册结构工程师执业资格得4分。本项最高得4分</w:t>
            </w:r>
            <w:r>
              <w:rPr>
                <w:rFonts w:hint="eastAsia" w:ascii="Times New Roman" w:hAnsi="Times New Roman" w:eastAsia="SJQY" w:cs="Times New Roman"/>
                <w:color w:val="auto"/>
                <w:sz w:val="24"/>
                <w:szCs w:val="24"/>
                <w:highlight w:val="none"/>
                <w:lang w:eastAsia="zh-CN"/>
              </w:rPr>
              <w:t xml:space="preserve">。</w:t>
            </w:r>
            <w:r/>
          </w:p>
          <w:p>
            <w:pPr>
              <w:jc w:val="left"/>
              <w:widowControl/>
              <w:rPr>
                <w:rFonts w:hint="default" w:ascii="Times New Roman" w:hAnsi="Times New Roman" w:eastAsia="SJQY" w:cs="Times New Roman"/>
                <w:b/>
                <w:bCs/>
                <w:color w:val="auto"/>
                <w:sz w:val="24"/>
                <w:szCs w:val="24"/>
                <w:highlight w:val="none"/>
                <w:lang w:val="en-US" w:eastAsia="zh-CN" w:bidi="ar-SA"/>
              </w:rPr>
            </w:pPr>
            <w:r>
              <w:rPr>
                <w:rFonts w:hint="default" w:ascii="Times New Roman" w:hAnsi="Times New Roman" w:eastAsia="SJQY" w:cs="Times New Roman"/>
                <w:b/>
                <w:color w:val="auto"/>
                <w:sz w:val="24"/>
                <w:szCs w:val="24"/>
                <w:highlight w:val="none"/>
              </w:rPr>
              <w:t xml:space="preserve">注：投标文件中提供技术负责人相关证书及投标人为其缴纳的近三个月的社保证明材料</w:t>
            </w:r>
            <w:r>
              <w:rPr>
                <w:rFonts w:hint="eastAsia" w:ascii="宋体" w:hAnsi="宋体" w:eastAsia="宋体" w:cs="宋体"/>
                <w:b/>
                <w:bCs/>
                <w:color w:val="000000"/>
                <w:sz w:val="24"/>
                <w:szCs w:val="24"/>
                <w:lang w:val="en-US" w:eastAsia="zh-CN" w:bidi="ar-SA"/>
              </w:rPr>
              <w:t xml:space="preserve">原件的扫描件</w:t>
            </w:r>
            <w:r>
              <w:rPr>
                <w:rFonts w:hint="eastAsia" w:ascii="宋体" w:hAnsi="宋体" w:cs="宋体"/>
                <w:b/>
                <w:bCs/>
                <w:color w:val="000000"/>
                <w:sz w:val="24"/>
                <w:szCs w:val="24"/>
                <w:lang w:val="en-US" w:eastAsia="zh-CN" w:bidi="ar-SA"/>
              </w:rPr>
              <w:t xml:space="preserve">。</w:t>
            </w:r>
            <w:r/>
          </w:p>
        </w:tc>
      </w:tr>
      <w:tr>
        <w:trPr>
          <w:jc w:val="center"/>
          <w:trHeight w:val="1245"/>
        </w:trPr>
        <w:tc>
          <w:tcPr>
            <w:tcW w:w="1537" w:type="dxa"/>
            <w:vAlign w:val="center"/>
            <w:vMerge w:val="continue"/>
            <w:textDirection w:val="lrTb"/>
            <w:noWrap w:val="false"/>
          </w:tcPr>
          <w:p>
            <w:pPr>
              <w:ind w:left="0"/>
              <w:jc w:val="center"/>
              <w:keepLines w:val="0"/>
              <w:keepNext w:val="0"/>
              <w:pageBreakBefore w:val="0"/>
              <w:spacing w:line="400" w:lineRule="exact"/>
              <w:widowControl w:val="off"/>
              <w:rPr>
                <w:rStyle w:val="939"/>
                <w:rFonts w:hint="default" w:ascii="Times New Roman" w:hAnsi="Times New Roman" w:eastAsia="SJQY" w:cs="Times New Roman"/>
                <w:b/>
                <w:bCs/>
                <w:color w:val="auto"/>
                <w:sz w:val="24"/>
                <w:szCs w:val="24"/>
                <w:highlight w:val="none"/>
                <w:lang w:val="en-US" w:eastAsia="zh-CN"/>
              </w:rPr>
            </w:pPr>
            <w:r>
              <w:rPr>
                <w:rFonts w:hint="default" w:ascii="Times New Roman" w:hAnsi="Times New Roman" w:eastAsia="SJQY" w:cs="Times New Roman"/>
                <w:b/>
                <w:bCs/>
                <w:color w:val="auto"/>
                <w:sz w:val="24"/>
                <w:szCs w:val="24"/>
                <w:highlight w:val="none"/>
                <w:lang w:val="en-US" w:eastAsia="zh-CN"/>
              </w:rPr>
            </w:r>
            <w:r/>
          </w:p>
        </w:tc>
        <w:tc>
          <w:tcPr>
            <w:tcW w:w="1462" w:type="dxa"/>
            <w:vAlign w:val="center"/>
            <w:vMerge w:val="continue"/>
            <w:textDirection w:val="lrTb"/>
            <w:noWrap w:val="false"/>
          </w:tcPr>
          <w:p>
            <w:pPr>
              <w:pStyle w:val="751"/>
              <w:ind w:left="0"/>
              <w:keepLines w:val="0"/>
              <w:keepNext w:val="0"/>
              <w:pageBreakBefore w:val="0"/>
              <w:spacing w:after="0" w:line="400" w:lineRule="exact"/>
              <w:rPr>
                <w:rFonts w:hint="default" w:ascii="Times New Roman" w:hAnsi="Times New Roman" w:eastAsia="SJQY" w:cs="Times New Roman"/>
                <w:b w:val="0"/>
                <w:bCs/>
                <w:color w:val="auto"/>
                <w:sz w:val="24"/>
                <w:szCs w:val="24"/>
                <w:highlight w:val="none"/>
              </w:rPr>
            </w:pPr>
            <w:r>
              <w:rPr>
                <w:rFonts w:hint="default" w:ascii="Times New Roman" w:hAnsi="Times New Roman" w:eastAsia="SJQY" w:cs="Times New Roman"/>
                <w:b w:val="0"/>
                <w:bCs/>
                <w:color w:val="auto"/>
                <w:sz w:val="24"/>
                <w:szCs w:val="24"/>
                <w:highlight w:val="none"/>
              </w:rPr>
            </w:r>
            <w:r/>
          </w:p>
        </w:tc>
        <w:tc>
          <w:tcPr>
            <w:tcW w:w="6434" w:type="dxa"/>
            <w:vAlign w:val="center"/>
            <w:textDirection w:val="lrTb"/>
            <w:noWrap w:val="false"/>
          </w:tcPr>
          <w:p>
            <w:pPr>
              <w:jc w:val="lef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b/>
                <w:bCs/>
                <w:color w:val="auto"/>
                <w:sz w:val="24"/>
                <w:szCs w:val="24"/>
                <w:highlight w:val="none"/>
              </w:rPr>
              <w:t xml:space="preserve">项目组其他成员（不含项目负责人和技术负责人）</w:t>
            </w:r>
            <w:r>
              <w:rPr>
                <w:rFonts w:hint="default" w:ascii="Times New Roman" w:hAnsi="Times New Roman" w:eastAsia="SJQY" w:cs="Times New Roman"/>
                <w:b/>
                <w:bCs/>
                <w:color w:val="auto"/>
                <w:sz w:val="24"/>
                <w:szCs w:val="24"/>
                <w:highlight w:val="none"/>
                <w:lang w:eastAsia="zh-CN"/>
              </w:rPr>
              <w:t xml:space="preserve">：</w:t>
            </w:r>
            <w:r>
              <w:rPr>
                <w:rFonts w:hint="default" w:ascii="Times New Roman" w:hAnsi="Times New Roman" w:eastAsia="SJQY" w:cs="Times New Roman"/>
                <w:color w:val="auto"/>
                <w:sz w:val="24"/>
                <w:szCs w:val="24"/>
                <w:highlight w:val="none"/>
              </w:rPr>
              <w:t xml:space="preserve">具有副高级及以上职称</w:t>
            </w:r>
            <w:r>
              <w:rPr>
                <w:rFonts w:hint="eastAsia" w:ascii="Times New Roman" w:hAnsi="Times New Roman" w:eastAsia="SJQY" w:cs="Times New Roman"/>
                <w:color w:val="auto"/>
                <w:sz w:val="24"/>
                <w:szCs w:val="24"/>
                <w:highlight w:val="none"/>
                <w:lang w:val="en-US" w:eastAsia="zh-CN"/>
              </w:rPr>
              <w:t xml:space="preserve">或</w:t>
            </w:r>
            <w:r>
              <w:rPr>
                <w:rFonts w:hint="default" w:ascii="Times New Roman" w:hAnsi="Times New Roman" w:eastAsia="SJQY" w:cs="Times New Roman"/>
                <w:color w:val="auto"/>
                <w:sz w:val="24"/>
                <w:szCs w:val="24"/>
                <w:highlight w:val="none"/>
              </w:rPr>
              <w:t xml:space="preserve">具备国家注册土木工程师（岩土）或国家一级注册结构工程师执业资格的每</w:t>
            </w:r>
            <w:r>
              <w:rPr>
                <w:rFonts w:hint="eastAsia" w:ascii="Times New Roman" w:hAnsi="Times New Roman" w:eastAsia="SJQY" w:cs="Times New Roman"/>
                <w:color w:val="auto"/>
                <w:sz w:val="24"/>
                <w:szCs w:val="24"/>
                <w:highlight w:val="none"/>
                <w:lang w:val="en-US" w:eastAsia="zh-CN"/>
              </w:rPr>
              <w:t xml:space="preserve">有一人得4</w:t>
            </w:r>
            <w:r>
              <w:rPr>
                <w:rFonts w:hint="default" w:ascii="Times New Roman" w:hAnsi="Times New Roman" w:eastAsia="SJQY" w:cs="Times New Roman"/>
                <w:color w:val="auto"/>
                <w:sz w:val="24"/>
                <w:szCs w:val="24"/>
                <w:highlight w:val="none"/>
              </w:rPr>
              <w:t xml:space="preserve">分。本项最高得12分。</w:t>
            </w:r>
            <w:r/>
          </w:p>
          <w:p>
            <w:pPr>
              <w:jc w:val="left"/>
              <w:widowControl/>
              <w:rPr>
                <w:rFonts w:hint="default" w:ascii="Times New Roman" w:hAnsi="Times New Roman" w:eastAsia="SJQY" w:cs="Times New Roman"/>
                <w:b/>
                <w:bCs/>
                <w:color w:val="auto"/>
                <w:sz w:val="24"/>
                <w:szCs w:val="24"/>
                <w:highlight w:val="none"/>
                <w:lang w:val="en-US" w:eastAsia="zh-CN" w:bidi="ar-SA"/>
              </w:rPr>
            </w:pPr>
            <w:r>
              <w:rPr>
                <w:rFonts w:hint="default" w:ascii="Times New Roman" w:hAnsi="Times New Roman" w:eastAsia="SJQY" w:cs="Times New Roman"/>
                <w:b/>
                <w:color w:val="auto"/>
                <w:sz w:val="24"/>
                <w:szCs w:val="24"/>
                <w:highlight w:val="none"/>
              </w:rPr>
              <w:t xml:space="preserve">注：投标文件中提供上述人员相关证书及投标人为其缴纳的近三个月的社保证明材料</w:t>
            </w:r>
            <w:r>
              <w:rPr>
                <w:rFonts w:hint="eastAsia" w:ascii="宋体" w:hAnsi="宋体" w:eastAsia="宋体" w:cs="宋体"/>
                <w:b/>
                <w:bCs/>
                <w:color w:val="000000"/>
                <w:sz w:val="24"/>
                <w:szCs w:val="24"/>
                <w:lang w:val="en-US" w:eastAsia="zh-CN" w:bidi="ar-SA"/>
              </w:rPr>
              <w:t xml:space="preserve">原件的扫描件</w:t>
            </w:r>
            <w:r>
              <w:rPr>
                <w:rFonts w:hint="eastAsia" w:ascii="宋体" w:hAnsi="宋体" w:cs="宋体"/>
                <w:b/>
                <w:bCs/>
                <w:color w:val="000000"/>
                <w:sz w:val="24"/>
                <w:szCs w:val="24"/>
                <w:lang w:val="en-US" w:eastAsia="zh-CN" w:bidi="ar-SA"/>
              </w:rPr>
              <w:t xml:space="preserve">。</w:t>
            </w:r>
            <w:r/>
          </w:p>
        </w:tc>
      </w:tr>
      <w:tr>
        <w:trPr>
          <w:jc w:val="center"/>
          <w:trHeight w:val="499"/>
        </w:trPr>
        <w:tc>
          <w:tcPr>
            <w:tcW w:w="1537" w:type="dxa"/>
            <w:vAlign w:val="center"/>
            <w:vMerge w:val="restart"/>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lang w:val="en-US" w:eastAsia="zh-CN"/>
              </w:rPr>
            </w:pPr>
            <w:r>
              <w:rPr>
                <w:rFonts w:hint="default" w:ascii="Times New Roman" w:hAnsi="Times New Roman" w:eastAsia="SJQY" w:cs="Times New Roman"/>
                <w:b/>
                <w:color w:val="auto"/>
                <w:sz w:val="24"/>
                <w:szCs w:val="24"/>
                <w:highlight w:val="none"/>
                <w:lang w:val="en-US" w:eastAsia="zh-CN"/>
              </w:rPr>
              <w:t xml:space="preserve">技术部分（66分）</w:t>
            </w:r>
            <w:r/>
          </w:p>
        </w:tc>
        <w:tc>
          <w:tcPr>
            <w:tcW w:w="1462"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color w:val="auto"/>
                <w:sz w:val="24"/>
                <w:szCs w:val="24"/>
                <w:highlight w:val="none"/>
              </w:rPr>
              <w:t xml:space="preserve">对鉴定的目的、技术要求的理解</w:t>
            </w:r>
            <w:r/>
          </w:p>
          <w:p>
            <w:pPr>
              <w:pStyle w:val="751"/>
              <w:ind w:left="0"/>
              <w:keepLines w:val="0"/>
              <w:keepNext w:val="0"/>
              <w:pageBreakBefore w:val="0"/>
              <w:spacing w:after="0" w:line="400" w:lineRule="exact"/>
              <w:rPr>
                <w:rFonts w:hint="default" w:ascii="Times New Roman" w:hAnsi="Times New Roman" w:eastAsia="SJQY" w:cs="Times New Roman"/>
                <w:color w:val="auto"/>
                <w:sz w:val="24"/>
                <w:szCs w:val="24"/>
                <w:highlight w:val="none"/>
                <w:lang w:val="en-US" w:eastAsia="zh-CN"/>
              </w:rPr>
            </w:pPr>
            <w:r>
              <w:rPr>
                <w:rStyle w:val="939"/>
                <w:rFonts w:hint="default" w:ascii="Times New Roman" w:hAnsi="Times New Roman" w:eastAsia="SJQY" w:cs="Times New Roman"/>
                <w:b w:val="0"/>
                <w:bCs w:val="0"/>
                <w:color w:val="auto"/>
                <w:sz w:val="24"/>
                <w:szCs w:val="24"/>
                <w:highlight w:val="none"/>
                <w:lang w:val="en-US" w:eastAsia="zh-CN"/>
              </w:rPr>
              <w:t xml:space="preserve">（12分）</w:t>
            </w:r>
            <w:r/>
          </w:p>
        </w:tc>
        <w:tc>
          <w:tcPr>
            <w:tcBorders>
              <w:top w:val="single" w:color="auto" w:sz="8" w:space="0"/>
              <w:left w:val="single" w:color="auto" w:sz="8" w:space="0"/>
              <w:bottom w:val="single" w:color="auto" w:sz="8" w:space="0"/>
              <w:right w:val="single" w:color="auto" w:sz="8" w:space="0"/>
            </w:tcBorders>
            <w:tcW w:w="6434"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color w:val="auto"/>
                <w:sz w:val="24"/>
                <w:szCs w:val="24"/>
                <w:highlight w:val="none"/>
              </w:rPr>
              <w:t xml:space="preserve">对鉴定的目的、技术要求的理解及认识，</w:t>
            </w:r>
            <w:r>
              <w:rPr>
                <w:rFonts w:hint="eastAsia" w:ascii="Times New Roman" w:hAnsi="Times New Roman" w:eastAsia="SJQY" w:cs="Times New Roman"/>
                <w:color w:val="auto"/>
                <w:sz w:val="24"/>
                <w:szCs w:val="24"/>
                <w:highlight w:val="none"/>
                <w:lang w:val="en-US" w:eastAsia="zh-CN"/>
              </w:rPr>
              <w:t xml:space="preserve">全面、针对及深入进行评审：</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全面性(4分）：内容全面的得4分，较全面的得3分，一般的得1分，不提供不得分；</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针对性(4分）：针对性强的得4分，较强的得3分，一般的得1分，不提供不得分；</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深入性(4分）：认识深入的得4分，较清晰的得3分，一般的得1分，不提供不得分。</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bidi="ar-SA"/>
              </w:rPr>
            </w:pPr>
            <w:r>
              <w:rPr>
                <w:rFonts w:hint="eastAsia" w:ascii="宋体" w:hAnsi="宋体" w:eastAsia="宋体" w:cs="宋体"/>
                <w:b/>
                <w:bCs/>
                <w:color w:val="000000"/>
                <w:sz w:val="24"/>
              </w:rPr>
              <w:t xml:space="preserve">未提供的不得分。本项最高得12分，最低不得分。</w:t>
            </w:r>
            <w:r/>
          </w:p>
        </w:tc>
      </w:tr>
      <w:tr>
        <w:trPr>
          <w:jc w:val="center"/>
          <w:trHeight w:val="3981"/>
        </w:trPr>
        <w:tc>
          <w:tcPr>
            <w:tcW w:w="1537" w:type="dxa"/>
            <w:vAlign w:val="center"/>
            <w:vMerge w:val="continue"/>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color w:val="auto"/>
                <w:sz w:val="24"/>
                <w:szCs w:val="24"/>
                <w:highlight w:val="none"/>
              </w:rPr>
            </w:r>
            <w:r/>
          </w:p>
        </w:tc>
        <w:tc>
          <w:tcPr>
            <w:tcW w:w="1462"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color w:val="auto"/>
                <w:sz w:val="24"/>
                <w:szCs w:val="24"/>
                <w:highlight w:val="none"/>
              </w:rPr>
              <w:t xml:space="preserve">总体鉴定思路和组织管理</w:t>
            </w:r>
            <w:r/>
          </w:p>
          <w:p>
            <w:pPr>
              <w:pStyle w:val="751"/>
              <w:ind w:left="0"/>
              <w:keepLines w:val="0"/>
              <w:keepNext w:val="0"/>
              <w:pageBreakBefore w:val="0"/>
              <w:spacing w:after="0" w:line="400" w:lineRule="exact"/>
              <w:rPr>
                <w:rFonts w:hint="default" w:ascii="Times New Roman" w:hAnsi="Times New Roman" w:eastAsia="SJQY" w:cs="Times New Roman"/>
                <w:color w:val="auto"/>
                <w:sz w:val="24"/>
                <w:szCs w:val="24"/>
                <w:highlight w:val="none"/>
                <w:lang w:val="en-US" w:eastAsia="zh-CN"/>
              </w:rPr>
            </w:pPr>
            <w:r>
              <w:rPr>
                <w:rStyle w:val="939"/>
                <w:rFonts w:hint="default" w:ascii="Times New Roman" w:hAnsi="Times New Roman" w:eastAsia="SJQY" w:cs="Times New Roman"/>
                <w:b w:val="0"/>
                <w:bCs w:val="0"/>
                <w:color w:val="auto"/>
                <w:sz w:val="24"/>
                <w:szCs w:val="24"/>
                <w:highlight w:val="none"/>
                <w:lang w:val="en-US" w:eastAsia="zh-CN"/>
              </w:rPr>
              <w:t xml:space="preserve">（12分）</w:t>
            </w:r>
            <w:r/>
          </w:p>
        </w:tc>
        <w:tc>
          <w:tcPr>
            <w:tcBorders>
              <w:top w:val="single" w:color="auto" w:sz="8" w:space="0"/>
              <w:left w:val="single" w:color="auto" w:sz="8" w:space="0"/>
              <w:bottom w:val="single" w:color="auto" w:sz="8" w:space="0"/>
              <w:right w:val="single" w:color="auto" w:sz="8" w:space="0"/>
            </w:tcBorders>
            <w:tcW w:w="6434" w:type="dxa"/>
            <w:vAlign w:val="center"/>
            <w:textDirection w:val="lrTb"/>
            <w:noWrap w:val="false"/>
          </w:tcPr>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default" w:ascii="Times New Roman" w:hAnsi="Times New Roman" w:eastAsia="SJQY" w:cs="Times New Roman"/>
                <w:color w:val="auto"/>
                <w:sz w:val="24"/>
                <w:szCs w:val="24"/>
                <w:highlight w:val="none"/>
              </w:rPr>
              <w:t xml:space="preserve">根据总体鉴定思路和组织管理方案的科学性、可行性、鉴定思路清晰性、管理体系健全性、责任明确性进行综合评</w:t>
            </w:r>
            <w:r>
              <w:rPr>
                <w:rFonts w:hint="eastAsia" w:ascii="Times New Roman" w:hAnsi="Times New Roman" w:eastAsia="SJQY" w:cs="Times New Roman"/>
                <w:color w:val="auto"/>
                <w:sz w:val="24"/>
                <w:szCs w:val="24"/>
                <w:highlight w:val="none"/>
                <w:lang w:val="en-US" w:eastAsia="zh-CN"/>
              </w:rPr>
              <w:t xml:space="preserve">审：</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全面性（4分）：内容全面的得4分，较全面的得3分，一般的得1分，不提供不得分；</w:t>
            </w:r>
            <w:r/>
          </w:p>
          <w:p>
            <w:pPr>
              <w:pStyle w:val="751"/>
              <w:ind w:left="0" w:firstLine="0"/>
              <w:keepLines w:val="0"/>
              <w:keepNext w:val="0"/>
              <w:pageBreakBefore w:val="0"/>
              <w:spacing w:after="0" w:line="400" w:lineRule="exact"/>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合理性（4分）：内容合理的得4分，较合理的得3分，一般的得1分，不提供不得分；</w:t>
            </w:r>
            <w:r/>
          </w:p>
          <w:p>
            <w:pPr>
              <w:pStyle w:val="751"/>
              <w:ind w:left="0" w:firstLine="0"/>
              <w:keepLines w:val="0"/>
              <w:keepNext w:val="0"/>
              <w:pageBreakBefore w:val="0"/>
              <w:spacing w:after="0" w:line="400" w:lineRule="exact"/>
              <w:rPr>
                <w:rFonts w:hint="default"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可行性（4分）：可行性强的得4分，可行性强的得3分，一般的得1分，不提供不得分；</w:t>
            </w:r>
            <w:r/>
          </w:p>
          <w:p>
            <w:pPr>
              <w:pStyle w:val="752"/>
              <w:rPr>
                <w:rFonts w:hint="default" w:ascii="Times New Roman" w:hAnsi="Times New Roman" w:eastAsia="SJQY" w:cs="Times New Roman"/>
                <w:color w:val="auto"/>
                <w:sz w:val="24"/>
                <w:szCs w:val="24"/>
                <w:highlight w:val="none"/>
                <w:lang w:val="en-US" w:eastAsia="zh-CN" w:bidi="ar-SA"/>
              </w:rPr>
            </w:pPr>
            <w:r>
              <w:rPr>
                <w:rFonts w:hint="eastAsia" w:ascii="宋体" w:hAnsi="宋体" w:eastAsia="宋体" w:cs="宋体"/>
                <w:b/>
                <w:bCs/>
                <w:color w:val="000000"/>
                <w:sz w:val="24"/>
              </w:rPr>
              <w:t xml:space="preserve">未提供的不得分。本项最高得12分，最低不得分。</w:t>
            </w:r>
            <w:r/>
          </w:p>
        </w:tc>
      </w:tr>
      <w:tr>
        <w:trPr>
          <w:jc w:val="center"/>
          <w:trHeight w:val="20"/>
        </w:trPr>
        <w:tc>
          <w:tcPr>
            <w:tcW w:w="1537" w:type="dxa"/>
            <w:vAlign w:val="center"/>
            <w:vMerge w:val="continue"/>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color w:val="auto"/>
                <w:sz w:val="24"/>
                <w:szCs w:val="24"/>
                <w:highlight w:val="none"/>
              </w:rPr>
            </w:r>
            <w:r/>
          </w:p>
        </w:tc>
        <w:tc>
          <w:tcPr>
            <w:tcW w:w="1462"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color w:val="auto"/>
                <w:sz w:val="24"/>
                <w:szCs w:val="24"/>
                <w:highlight w:val="none"/>
              </w:rPr>
              <w:t xml:space="preserve">关键技术问题和难点及其解决方法</w:t>
            </w:r>
            <w:r/>
          </w:p>
          <w:p>
            <w:pPr>
              <w:pStyle w:val="751"/>
              <w:ind w:left="0"/>
              <w:keepLines w:val="0"/>
              <w:keepNext w:val="0"/>
              <w:pageBreakBefore w:val="0"/>
              <w:spacing w:after="0" w:line="400" w:lineRule="exact"/>
              <w:rPr>
                <w:rFonts w:hint="default" w:ascii="Times New Roman" w:hAnsi="Times New Roman" w:eastAsia="SJQY" w:cs="Times New Roman"/>
                <w:color w:val="auto"/>
                <w:sz w:val="24"/>
                <w:szCs w:val="24"/>
                <w:highlight w:val="none"/>
                <w:lang w:val="en-US" w:eastAsia="zh-CN"/>
              </w:rPr>
            </w:pPr>
            <w:r>
              <w:rPr>
                <w:rStyle w:val="939"/>
                <w:rFonts w:hint="default" w:ascii="Times New Roman" w:hAnsi="Times New Roman" w:eastAsia="SJQY" w:cs="Times New Roman"/>
                <w:b w:val="0"/>
                <w:bCs w:val="0"/>
                <w:color w:val="auto"/>
                <w:sz w:val="24"/>
                <w:szCs w:val="24"/>
                <w:highlight w:val="none"/>
                <w:lang w:val="en-US" w:eastAsia="zh-CN"/>
              </w:rPr>
              <w:t xml:space="preserve">（12分）</w:t>
            </w:r>
            <w:r/>
          </w:p>
        </w:tc>
        <w:tc>
          <w:tcPr>
            <w:tcBorders>
              <w:top w:val="single" w:color="auto" w:sz="8" w:space="0"/>
              <w:left w:val="single" w:color="auto" w:sz="8" w:space="0"/>
              <w:bottom w:val="single" w:color="auto" w:sz="8" w:space="0"/>
              <w:right w:val="single" w:color="auto" w:sz="8" w:space="0"/>
            </w:tcBorders>
            <w:tcW w:w="6434"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rPr>
            </w:pPr>
            <w:r>
              <w:rPr>
                <w:rFonts w:hint="default" w:ascii="Times New Roman" w:hAnsi="Times New Roman" w:eastAsia="SJQY" w:cs="Times New Roman"/>
                <w:color w:val="auto"/>
                <w:sz w:val="24"/>
                <w:szCs w:val="24"/>
                <w:highlight w:val="none"/>
              </w:rPr>
              <w:t xml:space="preserve">针对本项目的重点难点进行系统分析，并给出重点难点解决对策</w:t>
            </w:r>
            <w:r>
              <w:rPr>
                <w:rFonts w:hint="eastAsia" w:ascii="Times New Roman" w:hAnsi="Times New Roman" w:eastAsia="SJQY" w:cs="Times New Roman"/>
                <w:color w:val="auto"/>
                <w:sz w:val="24"/>
                <w:szCs w:val="24"/>
                <w:highlight w:val="none"/>
                <w:lang w:val="en-US" w:eastAsia="zh-CN"/>
              </w:rPr>
              <w:t xml:space="preserve">等进行评审：</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全面性（4分）：内容全面的得4分，较全面的得3分，一般的得1分，不提供不得分；</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针对性(4分）：针对性强的得4分，较强的得3分，一般的得1分，不提供不得分；</w:t>
            </w:r>
            <w:r/>
          </w:p>
          <w:p>
            <w:pPr>
              <w:pStyle w:val="751"/>
              <w:ind w:left="0" w:firstLine="0"/>
              <w:keepLines w:val="0"/>
              <w:keepNext w:val="0"/>
              <w:pageBreakBefore w:val="0"/>
              <w:spacing w:after="0" w:line="400" w:lineRule="exact"/>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合理性（4分）：内容合理的得4分，较合理的得3分，一般的得1分，不提供不得分；</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bidi="ar-SA"/>
              </w:rPr>
            </w:pPr>
            <w:r>
              <w:rPr>
                <w:rFonts w:hint="eastAsia" w:ascii="宋体" w:hAnsi="宋体" w:eastAsia="宋体" w:cs="宋体"/>
                <w:b/>
                <w:bCs/>
                <w:color w:val="000000"/>
                <w:sz w:val="24"/>
              </w:rPr>
              <w:t xml:space="preserve">未提供的不得分。本项最高得12分，最低不得分。</w:t>
            </w:r>
            <w:r/>
          </w:p>
        </w:tc>
      </w:tr>
      <w:tr>
        <w:trPr>
          <w:jc w:val="center"/>
          <w:trHeight w:val="1111"/>
        </w:trPr>
        <w:tc>
          <w:tcPr>
            <w:tcW w:w="1537" w:type="dxa"/>
            <w:vAlign w:val="center"/>
            <w:vMerge w:val="continue"/>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color w:val="auto"/>
                <w:sz w:val="24"/>
                <w:szCs w:val="24"/>
                <w:highlight w:val="none"/>
              </w:rPr>
            </w:r>
            <w:r/>
          </w:p>
        </w:tc>
        <w:tc>
          <w:tcPr>
            <w:tcW w:w="1462"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color w:val="auto"/>
                <w:sz w:val="24"/>
                <w:szCs w:val="24"/>
                <w:highlight w:val="none"/>
              </w:rPr>
              <w:t xml:space="preserve">质量管理措施</w:t>
            </w:r>
            <w:r/>
          </w:p>
          <w:p>
            <w:pPr>
              <w:pStyle w:val="751"/>
              <w:ind w:left="0"/>
              <w:keepLines w:val="0"/>
              <w:keepNext w:val="0"/>
              <w:pageBreakBefore w:val="0"/>
              <w:spacing w:after="0" w:line="400" w:lineRule="exact"/>
              <w:rPr>
                <w:rFonts w:hint="default" w:ascii="Times New Roman" w:hAnsi="Times New Roman" w:eastAsia="SJQY" w:cs="Times New Roman"/>
                <w:color w:val="auto"/>
                <w:sz w:val="24"/>
                <w:szCs w:val="24"/>
                <w:highlight w:val="none"/>
                <w:lang w:val="en-US" w:eastAsia="zh-CN"/>
              </w:rPr>
            </w:pPr>
            <w:r>
              <w:rPr>
                <w:rStyle w:val="939"/>
                <w:rFonts w:hint="default" w:ascii="Times New Roman" w:hAnsi="Times New Roman" w:eastAsia="SJQY" w:cs="Times New Roman"/>
                <w:b w:val="0"/>
                <w:bCs w:val="0"/>
                <w:color w:val="auto"/>
                <w:sz w:val="24"/>
                <w:szCs w:val="24"/>
                <w:highlight w:val="none"/>
                <w:lang w:val="en-US" w:eastAsia="zh-CN"/>
              </w:rPr>
              <w:t xml:space="preserve">（10分）</w:t>
            </w:r>
            <w:r/>
          </w:p>
        </w:tc>
        <w:tc>
          <w:tcPr>
            <w:tcBorders>
              <w:top w:val="single" w:color="auto" w:sz="8" w:space="0"/>
              <w:left w:val="single" w:color="auto" w:sz="8" w:space="0"/>
              <w:bottom w:val="single" w:color="auto" w:sz="8" w:space="0"/>
              <w:right w:val="single" w:color="auto" w:sz="8" w:space="0"/>
            </w:tcBorders>
            <w:tcW w:w="6434"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rPr>
            </w:pPr>
            <w:r>
              <w:rPr>
                <w:rFonts w:hint="default" w:ascii="Times New Roman" w:hAnsi="Times New Roman" w:eastAsia="SJQY" w:cs="Times New Roman"/>
                <w:color w:val="auto"/>
                <w:sz w:val="24"/>
                <w:szCs w:val="24"/>
                <w:highlight w:val="none"/>
              </w:rPr>
              <w:t xml:space="preserve">质量管理措施方案全面完整、科学合理，措施务实高效，针对性和可操作性强</w:t>
            </w:r>
            <w:r>
              <w:rPr>
                <w:rFonts w:hint="eastAsia" w:ascii="Times New Roman" w:hAnsi="Times New Roman" w:eastAsia="SJQY" w:cs="Times New Roman"/>
                <w:color w:val="auto"/>
                <w:sz w:val="24"/>
                <w:szCs w:val="24"/>
                <w:highlight w:val="none"/>
                <w:lang w:val="en-US" w:eastAsia="zh-CN"/>
              </w:rPr>
              <w:t xml:space="preserve">进行评审：</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全面性（3分）：内容全面的得3分，较全面的得2分，一般的得1分，不提供不得分；</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合理性（3分）：内容合理的得3分，较合理的得2分，一般的得1分，不提供不得分；</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针对性和可操作性（4分）：针对性和可操作性强的的得4分，较强的得3分，一般的得1分，不提供不得分；</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bidi="ar-SA"/>
              </w:rPr>
            </w:pPr>
            <w:r>
              <w:rPr>
                <w:rFonts w:hint="eastAsia" w:ascii="宋体" w:hAnsi="宋体" w:eastAsia="宋体" w:cs="宋体"/>
                <w:b/>
                <w:bCs/>
                <w:color w:val="000000"/>
                <w:sz w:val="24"/>
              </w:rPr>
              <w:t xml:space="preserve">未提供的不得分。本项最高得1</w:t>
            </w:r>
            <w:r>
              <w:rPr>
                <w:rFonts w:hint="eastAsia" w:ascii="宋体" w:hAnsi="宋体" w:cs="宋体"/>
                <w:b/>
                <w:bCs/>
                <w:color w:val="000000"/>
                <w:sz w:val="24"/>
                <w:lang w:val="en-US" w:eastAsia="zh-CN"/>
              </w:rPr>
              <w:t xml:space="preserve">0</w:t>
            </w:r>
            <w:r>
              <w:rPr>
                <w:rFonts w:hint="eastAsia" w:ascii="宋体" w:hAnsi="宋体" w:eastAsia="宋体" w:cs="宋体"/>
                <w:b/>
                <w:bCs/>
                <w:color w:val="000000"/>
                <w:sz w:val="24"/>
              </w:rPr>
              <w:t xml:space="preserve">分，最低不得分。</w:t>
            </w:r>
            <w:r/>
          </w:p>
        </w:tc>
      </w:tr>
      <w:tr>
        <w:trPr>
          <w:jc w:val="center"/>
          <w:trHeight w:val="1111"/>
        </w:trPr>
        <w:tc>
          <w:tcPr>
            <w:tcW w:w="1537" w:type="dxa"/>
            <w:vAlign w:val="center"/>
            <w:vMerge w:val="continue"/>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color w:val="auto"/>
                <w:sz w:val="24"/>
                <w:szCs w:val="24"/>
                <w:highlight w:val="none"/>
              </w:rPr>
            </w:r>
            <w:r/>
          </w:p>
        </w:tc>
        <w:tc>
          <w:tcPr>
            <w:tcW w:w="1462"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color w:val="auto"/>
                <w:sz w:val="24"/>
                <w:szCs w:val="24"/>
                <w:highlight w:val="none"/>
              </w:rPr>
              <w:t xml:space="preserve">工期与进度计划</w:t>
            </w:r>
            <w:r/>
          </w:p>
          <w:p>
            <w:pPr>
              <w:pStyle w:val="751"/>
              <w:ind w:left="0"/>
              <w:keepLines w:val="0"/>
              <w:keepNext w:val="0"/>
              <w:pageBreakBefore w:val="0"/>
              <w:spacing w:after="0" w:line="400" w:lineRule="exact"/>
              <w:rPr>
                <w:rFonts w:hint="default" w:ascii="Times New Roman" w:hAnsi="Times New Roman" w:eastAsia="SJQY" w:cs="Times New Roman"/>
                <w:color w:val="auto"/>
                <w:sz w:val="24"/>
                <w:szCs w:val="24"/>
                <w:highlight w:val="none"/>
                <w:lang w:val="en-US" w:eastAsia="zh-CN"/>
              </w:rPr>
            </w:pPr>
            <w:r>
              <w:rPr>
                <w:rStyle w:val="939"/>
                <w:rFonts w:hint="default" w:ascii="Times New Roman" w:hAnsi="Times New Roman" w:eastAsia="SJQY" w:cs="Times New Roman"/>
                <w:b w:val="0"/>
                <w:bCs w:val="0"/>
                <w:color w:val="auto"/>
                <w:sz w:val="24"/>
                <w:szCs w:val="24"/>
                <w:highlight w:val="none"/>
                <w:lang w:val="en-US" w:eastAsia="zh-CN"/>
              </w:rPr>
              <w:t xml:space="preserve">（10分）</w:t>
            </w:r>
            <w:r/>
          </w:p>
        </w:tc>
        <w:tc>
          <w:tcPr>
            <w:tcBorders>
              <w:top w:val="single" w:color="auto" w:sz="8" w:space="0"/>
              <w:left w:val="single" w:color="auto" w:sz="8" w:space="0"/>
              <w:bottom w:val="single" w:color="auto" w:sz="8" w:space="0"/>
              <w:right w:val="single" w:color="auto" w:sz="8" w:space="0"/>
            </w:tcBorders>
            <w:tcW w:w="6434" w:type="dxa"/>
            <w:vAlign w:val="center"/>
            <w:textDirection w:val="lrTb"/>
            <w:noWrap w:val="false"/>
          </w:tcPr>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对</w:t>
            </w:r>
            <w:r>
              <w:rPr>
                <w:rFonts w:hint="default" w:ascii="Times New Roman" w:hAnsi="Times New Roman" w:eastAsia="SJQY" w:cs="Times New Roman"/>
                <w:color w:val="auto"/>
                <w:sz w:val="24"/>
                <w:szCs w:val="24"/>
                <w:highlight w:val="none"/>
              </w:rPr>
              <w:t xml:space="preserve">工期与进度计划安排合理，各部分任务及其完成时间明确，进度保证措施切实可行</w:t>
            </w:r>
            <w:r>
              <w:rPr>
                <w:rFonts w:hint="eastAsia" w:ascii="Times New Roman" w:hAnsi="Times New Roman" w:eastAsia="SJQY" w:cs="Times New Roman"/>
                <w:color w:val="auto"/>
                <w:sz w:val="24"/>
                <w:szCs w:val="24"/>
                <w:highlight w:val="none"/>
                <w:lang w:val="en-US" w:eastAsia="zh-CN"/>
              </w:rPr>
              <w:t xml:space="preserve">进行评审：</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全面性（3分）：内容全面的得3分，较全面的得2分，一般的得1分，不提供不得分；</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合理性（3分）：内容合理的得3分，较合理的得2分，一般的得1分，不提供不得分；</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可行性（4分）：可行性强的得4分，可行性强的得3分，一般的得1分，不提供不得分；</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bidi="ar-SA"/>
              </w:rPr>
            </w:pPr>
            <w:r>
              <w:rPr>
                <w:rFonts w:hint="eastAsia" w:ascii="宋体" w:hAnsi="宋体" w:eastAsia="宋体" w:cs="宋体"/>
                <w:b/>
                <w:bCs/>
                <w:color w:val="000000"/>
                <w:sz w:val="24"/>
              </w:rPr>
              <w:t xml:space="preserve">未提供的不得分。本项最高得1</w:t>
            </w:r>
            <w:r>
              <w:rPr>
                <w:rFonts w:hint="eastAsia" w:ascii="宋体" w:hAnsi="宋体" w:cs="宋体"/>
                <w:b/>
                <w:bCs/>
                <w:color w:val="000000"/>
                <w:sz w:val="24"/>
                <w:lang w:val="en-US" w:eastAsia="zh-CN"/>
              </w:rPr>
              <w:t xml:space="preserve">0</w:t>
            </w:r>
            <w:r>
              <w:rPr>
                <w:rFonts w:hint="eastAsia" w:ascii="宋体" w:hAnsi="宋体" w:eastAsia="宋体" w:cs="宋体"/>
                <w:b/>
                <w:bCs/>
                <w:color w:val="000000"/>
                <w:sz w:val="24"/>
              </w:rPr>
              <w:t xml:space="preserve">分，最低不得分。</w:t>
            </w:r>
            <w:r/>
          </w:p>
        </w:tc>
      </w:tr>
      <w:tr>
        <w:trPr>
          <w:jc w:val="center"/>
          <w:trHeight w:val="1111"/>
        </w:trPr>
        <w:tc>
          <w:tcPr>
            <w:tcW w:w="1537" w:type="dxa"/>
            <w:vAlign w:val="center"/>
            <w:vMerge w:val="continue"/>
            <w:textDirection w:val="lrTb"/>
            <w:noWrap w:val="false"/>
          </w:tcPr>
          <w:p>
            <w:pPr>
              <w:ind w:left="0" w:firstLine="29"/>
              <w:jc w:val="center"/>
              <w:keepLines w:val="0"/>
              <w:keepNext w:val="0"/>
              <w:pageBreakBefore w:val="0"/>
              <w:spacing w:line="400" w:lineRule="exact"/>
              <w:rPr>
                <w:rFonts w:hint="default" w:ascii="Times New Roman" w:hAnsi="Times New Roman" w:eastAsia="SJQY" w:cs="Times New Roman"/>
                <w:b/>
                <w:color w:val="auto"/>
                <w:sz w:val="24"/>
                <w:szCs w:val="24"/>
                <w:highlight w:val="none"/>
              </w:rPr>
            </w:pPr>
            <w:r>
              <w:rPr>
                <w:rFonts w:hint="default" w:ascii="Times New Roman" w:hAnsi="Times New Roman" w:eastAsia="SJQY" w:cs="Times New Roman"/>
                <w:b/>
                <w:color w:val="auto"/>
                <w:sz w:val="24"/>
                <w:szCs w:val="24"/>
                <w:highlight w:val="none"/>
              </w:rPr>
            </w:r>
            <w:r/>
          </w:p>
        </w:tc>
        <w:tc>
          <w:tcPr>
            <w:tcW w:w="1462"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rPr>
            </w:pPr>
            <w:r>
              <w:rPr>
                <w:rFonts w:hint="default" w:ascii="Times New Roman" w:hAnsi="Times New Roman" w:eastAsia="SJQY" w:cs="Times New Roman"/>
                <w:color w:val="auto"/>
                <w:sz w:val="24"/>
                <w:szCs w:val="24"/>
                <w:highlight w:val="none"/>
              </w:rPr>
              <w:t xml:space="preserve">后续服务计划及保证措施</w:t>
            </w:r>
            <w:r/>
          </w:p>
          <w:p>
            <w:pPr>
              <w:pStyle w:val="751"/>
              <w:ind w:left="0"/>
              <w:keepLines w:val="0"/>
              <w:keepNext w:val="0"/>
              <w:pageBreakBefore w:val="0"/>
              <w:spacing w:after="0" w:line="400" w:lineRule="exact"/>
              <w:rPr>
                <w:rFonts w:hint="default" w:ascii="Times New Roman" w:hAnsi="Times New Roman" w:eastAsia="SJQY" w:cs="Times New Roman"/>
                <w:color w:val="auto"/>
                <w:sz w:val="24"/>
                <w:szCs w:val="24"/>
                <w:highlight w:val="none"/>
                <w:lang w:val="en-US" w:eastAsia="zh-CN"/>
              </w:rPr>
            </w:pPr>
            <w:r>
              <w:rPr>
                <w:rStyle w:val="939"/>
                <w:rFonts w:hint="default" w:ascii="Times New Roman" w:hAnsi="Times New Roman" w:eastAsia="SJQY" w:cs="Times New Roman"/>
                <w:b w:val="0"/>
                <w:bCs w:val="0"/>
                <w:color w:val="auto"/>
                <w:sz w:val="24"/>
                <w:szCs w:val="24"/>
                <w:highlight w:val="none"/>
                <w:lang w:val="en-US" w:eastAsia="zh-CN"/>
              </w:rPr>
              <w:t xml:space="preserve">（10分）</w:t>
            </w:r>
            <w:r/>
          </w:p>
        </w:tc>
        <w:tc>
          <w:tcPr>
            <w:tcBorders>
              <w:top w:val="single" w:color="auto" w:sz="8" w:space="0"/>
              <w:left w:val="single" w:color="auto" w:sz="8" w:space="0"/>
              <w:bottom w:val="single" w:color="auto" w:sz="8" w:space="0"/>
              <w:right w:val="single" w:color="auto" w:sz="8" w:space="0"/>
            </w:tcBorders>
            <w:tcW w:w="6434" w:type="dxa"/>
            <w:vAlign w:val="center"/>
            <w:textDirection w:val="lrTb"/>
            <w:noWrap w:val="false"/>
          </w:tcPr>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rPr>
            </w:pPr>
            <w:r>
              <w:rPr>
                <w:rFonts w:hint="eastAsia" w:ascii="Times New Roman" w:hAnsi="Times New Roman" w:eastAsia="SJQY" w:cs="Times New Roman"/>
                <w:color w:val="auto"/>
                <w:sz w:val="24"/>
                <w:szCs w:val="24"/>
                <w:highlight w:val="none"/>
                <w:lang w:val="en-US" w:eastAsia="zh-CN"/>
              </w:rPr>
              <w:t xml:space="preserve">对</w:t>
            </w:r>
            <w:r>
              <w:rPr>
                <w:rFonts w:hint="default" w:ascii="Times New Roman" w:hAnsi="Times New Roman" w:eastAsia="SJQY" w:cs="Times New Roman"/>
                <w:color w:val="auto"/>
                <w:sz w:val="24"/>
                <w:szCs w:val="24"/>
                <w:highlight w:val="none"/>
              </w:rPr>
              <w:t xml:space="preserve">后续服务计划及保证措施包括与业主和其它相关部门的协调配合、后续服务的人员安排进行综合评定；</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全面性（3分）：内容全面的得3分，较全面的得2分，一般的得1分，不提供不得分；</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合理性（3分）：内容合理的得3分，较合理的得2分，一般的得1分，不提供不得分；</w:t>
            </w:r>
            <w:r/>
          </w:p>
          <w:p>
            <w:pPr>
              <w:ind w:left="0"/>
              <w:jc w:val="left"/>
              <w:keepLines w:val="0"/>
              <w:keepNext w:val="0"/>
              <w:pageBreakBefore w:val="0"/>
              <w:spacing w:line="400" w:lineRule="exact"/>
              <w:widowControl/>
              <w:rPr>
                <w:rFonts w:hint="eastAsia" w:ascii="Times New Roman" w:hAnsi="Times New Roman" w:eastAsia="SJQY" w:cs="Times New Roman"/>
                <w:color w:val="auto"/>
                <w:sz w:val="24"/>
                <w:szCs w:val="24"/>
                <w:highlight w:val="none"/>
                <w:lang w:val="en-US" w:eastAsia="zh-CN"/>
              </w:rPr>
            </w:pPr>
            <w:r>
              <w:rPr>
                <w:rFonts w:hint="eastAsia" w:ascii="Times New Roman" w:hAnsi="Times New Roman" w:eastAsia="SJQY" w:cs="Times New Roman"/>
                <w:color w:val="auto"/>
                <w:sz w:val="24"/>
                <w:szCs w:val="24"/>
                <w:highlight w:val="none"/>
                <w:lang w:val="en-US" w:eastAsia="zh-CN"/>
              </w:rPr>
              <w:t xml:space="preserve">可行性（4分）：可行性强的得4分，可行性强的得3分，一般的得1分，不提供不得分；</w:t>
            </w:r>
            <w:r/>
          </w:p>
          <w:p>
            <w:pPr>
              <w:ind w:left="0"/>
              <w:jc w:val="left"/>
              <w:keepLines w:val="0"/>
              <w:keepNext w:val="0"/>
              <w:pageBreakBefore w:val="0"/>
              <w:spacing w:line="400" w:lineRule="exact"/>
              <w:widowControl/>
              <w:rPr>
                <w:rFonts w:hint="default" w:ascii="Times New Roman" w:hAnsi="Times New Roman" w:eastAsia="SJQY" w:cs="Times New Roman"/>
                <w:color w:val="auto"/>
                <w:sz w:val="24"/>
                <w:szCs w:val="24"/>
                <w:highlight w:val="none"/>
                <w:lang w:val="en-US" w:eastAsia="zh-CN" w:bidi="ar-SA"/>
              </w:rPr>
            </w:pPr>
            <w:r>
              <w:rPr>
                <w:rFonts w:hint="eastAsia" w:ascii="宋体" w:hAnsi="宋体" w:eastAsia="宋体" w:cs="宋体"/>
                <w:b/>
                <w:bCs/>
                <w:color w:val="000000"/>
                <w:sz w:val="24"/>
              </w:rPr>
              <w:t xml:space="preserve">未提供的不得分。本项最高得1</w:t>
            </w:r>
            <w:r>
              <w:rPr>
                <w:rFonts w:hint="eastAsia" w:ascii="宋体" w:hAnsi="宋体" w:cs="宋体"/>
                <w:b/>
                <w:bCs/>
                <w:color w:val="000000"/>
                <w:sz w:val="24"/>
                <w:lang w:val="en-US" w:eastAsia="zh-CN"/>
              </w:rPr>
              <w:t xml:space="preserve">0</w:t>
            </w:r>
            <w:r>
              <w:rPr>
                <w:rFonts w:hint="eastAsia" w:ascii="宋体" w:hAnsi="宋体" w:eastAsia="宋体" w:cs="宋体"/>
                <w:b/>
                <w:bCs/>
                <w:color w:val="000000"/>
                <w:sz w:val="24"/>
              </w:rPr>
              <w:t xml:space="preserve">分，最低不得分。</w:t>
            </w:r>
            <w:r/>
          </w:p>
        </w:tc>
      </w:tr>
    </w:tbl>
    <w:p>
      <w:pPr>
        <w:pStyle w:val="747"/>
        <w:widowControl/>
        <w:rPr>
          <w:rFonts w:ascii="宋体" w:hAnsi="宋体"/>
          <w:color w:val="auto"/>
          <w:sz w:val="24"/>
          <w:highlight w:val="none"/>
        </w:rPr>
      </w:pPr>
      <w:r>
        <w:rPr>
          <w:rFonts w:ascii="宋体" w:hAnsi="宋体"/>
          <w:color w:val="auto"/>
          <w:sz w:val="24"/>
          <w:highlight w:val="none"/>
        </w:rPr>
      </w:r>
      <w:r/>
    </w:p>
    <w:p>
      <w:pPr>
        <w:pStyle w:val="747"/>
        <w:spacing w:line="360" w:lineRule="auto"/>
        <w:widowControl/>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注：1、评分结果精确到小数点后两位。</w:t>
      </w:r>
      <w:r/>
    </w:p>
    <w:p>
      <w:pPr>
        <w:pStyle w:val="747"/>
        <w:ind w:firstLine="442"/>
        <w:spacing w:line="360" w:lineRule="auto"/>
        <w:widowControl/>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before="240" w:beforeAutospacing="0" w:after="240" w:afterAutospacing="0" w:line="360" w:lineRule="auto"/>
        <w:rPr>
          <w:rFonts w:hint="eastAsia" w:ascii="宋体" w:hAnsi="宋体" w:eastAsia="宋体" w:cs="Times New Roman"/>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b/>
          <w:color w:val="auto"/>
          <w:sz w:val="24"/>
          <w:szCs w:val="24"/>
          <w:highlight w:val="none"/>
          <w:lang w:val="en-US" w:eastAsia="zh-CN"/>
        </w:rPr>
        <w:t xml:space="preserve">3、</w:t>
      </w:r>
      <w:r>
        <w:rPr>
          <w:rFonts w:ascii="宋体" w:hAnsi="宋体"/>
          <w:b/>
          <w:color w:val="auto"/>
          <w:sz w:val="24"/>
          <w:szCs w:val="24"/>
          <w:highlight w:val="none"/>
        </w:rPr>
        <w:t xml:space="preserve">本项目为专门面向中小微的项目，小微、小型企业不再享受价格给与</w:t>
      </w:r>
      <w:r>
        <w:rPr>
          <w:rFonts w:hint="eastAsia" w:ascii="宋体" w:hAnsi="宋体" w:eastAsia="宋体" w:cs="Times New Roman"/>
          <w:b/>
          <w:color w:val="auto"/>
          <w:sz w:val="24"/>
          <w:szCs w:val="24"/>
          <w:highlight w:val="none"/>
          <w:lang w:val="en-US" w:eastAsia="zh-CN" w:bidi="ar-SA"/>
        </w:rPr>
        <w:t xml:space="preserve">10%-20%的优惠政策。</w:t>
      </w:r>
      <w:r/>
    </w:p>
    <w:p>
      <w:pPr>
        <w:pStyle w:val="747"/>
        <w:ind w:firstLine="480"/>
        <w:spacing w:beforeAutospacing="0" w:afterAutospacing="0" w:line="580" w:lineRule="exact"/>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本章</w:t>
      </w:r>
      <w:r>
        <w:rPr>
          <w:rFonts w:hint="eastAsia" w:ascii="宋体" w:hAnsi="宋体"/>
          <w:color w:val="auto"/>
          <w:sz w:val="24"/>
          <w:szCs w:val="24"/>
          <w:highlight w:val="none"/>
        </w:rPr>
        <w:t xml:space="preserve">说明：</w:t>
      </w:r>
      <w:r/>
    </w:p>
    <w:p>
      <w:pPr>
        <w:pStyle w:val="770"/>
        <w:ind w:left="0" w:right="-19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770"/>
        <w:ind w:left="0" w:right="-190" w:firstLine="480"/>
        <w:keepLines w:val="0"/>
        <w:keepNext w:val="0"/>
        <w:spacing w:before="0" w:beforeAutospacing="0" w:after="0" w:afterAutospacing="0" w:line="0" w:lineRule="atLeast"/>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本项目采用综合评分法。</w:t>
      </w:r>
      <w:r/>
    </w:p>
    <w:p>
      <w:pPr>
        <w:pStyle w:val="747"/>
        <w:rPr>
          <w:rFonts w:ascii="宋体" w:hAnsi="宋体"/>
          <w:color w:val="auto"/>
          <w:sz w:val="24"/>
          <w:highlight w:val="none"/>
        </w:rPr>
      </w:pPr>
      <w:r>
        <w:rPr>
          <w:rFonts w:ascii="宋体" w:hAnsi="宋体"/>
          <w:color w:val="auto"/>
          <w:sz w:val="24"/>
          <w:highlight w:val="none"/>
        </w:rPr>
      </w:r>
      <w:r/>
    </w:p>
    <w:p>
      <w:pPr>
        <w:pStyle w:val="944"/>
        <w:ind w:firstLine="0"/>
        <w:rPr>
          <w:rFonts w:ascii="宋体" w:hAnsi="宋体"/>
          <w:b/>
          <w:bCs/>
          <w:color w:val="auto"/>
          <w:sz w:val="36"/>
          <w:szCs w:val="36"/>
          <w:highlight w:val="none"/>
        </w:rPr>
      </w:pPr>
      <w:r>
        <w:rPr>
          <w:rFonts w:ascii="宋体" w:hAnsi="宋体"/>
          <w:b/>
          <w:bCs/>
          <w:color w:val="auto"/>
          <w:sz w:val="36"/>
          <w:szCs w:val="36"/>
          <w:highlight w:val="none"/>
        </w:rPr>
      </w:r>
      <w:r>
        <w:rPr>
          <w:rFonts w:ascii="宋体" w:hAnsi="宋体"/>
          <w:b/>
          <w:bCs/>
          <w:color w:val="auto"/>
          <w:sz w:val="36"/>
          <w:szCs w:val="36"/>
          <w:highlight w:val="none"/>
        </w:rPr>
      </w:r>
    </w:p>
    <w:p>
      <w:pPr>
        <w:pStyle w:val="944"/>
        <w:ind w:firstLine="0"/>
        <w:rPr>
          <w:rFonts w:ascii="宋体" w:hAnsi="宋体"/>
          <w:b/>
          <w:bCs/>
          <w:color w:val="auto"/>
          <w:sz w:val="36"/>
          <w:szCs w:val="36"/>
          <w:highlight w:val="none"/>
        </w:rPr>
      </w:pPr>
      <w:r>
        <w:rPr>
          <w:rFonts w:ascii="宋体" w:hAnsi="宋体"/>
          <w:b/>
          <w:bCs/>
          <w:color w:val="auto"/>
          <w:sz w:val="36"/>
          <w:szCs w:val="36"/>
          <w:highlight w:val="none"/>
        </w:rPr>
      </w:r>
      <w:r>
        <w:rPr>
          <w:rFonts w:ascii="宋体" w:hAnsi="宋体"/>
          <w:b/>
          <w:bCs/>
          <w:color w:val="auto"/>
          <w:sz w:val="36"/>
          <w:szCs w:val="36"/>
          <w:highlight w:val="none"/>
        </w:rPr>
      </w:r>
    </w:p>
    <w:p>
      <w:pPr>
        <w:pStyle w:val="944"/>
        <w:ind w:firstLine="0"/>
        <w:rPr>
          <w:rFonts w:ascii="宋体" w:hAnsi="宋体"/>
          <w:b/>
          <w:bCs/>
          <w:color w:val="auto"/>
          <w:sz w:val="36"/>
          <w:szCs w:val="36"/>
          <w:highlight w:val="none"/>
        </w:rPr>
      </w:pPr>
      <w:r>
        <w:rPr>
          <w:rFonts w:ascii="宋体" w:hAnsi="宋体"/>
          <w:b/>
          <w:bCs/>
          <w:color w:val="auto"/>
          <w:sz w:val="36"/>
          <w:szCs w:val="36"/>
          <w:highlight w:val="none"/>
        </w:rPr>
      </w:r>
      <w:r/>
    </w:p>
    <w:p>
      <w:pPr>
        <w:pStyle w:val="944"/>
        <w:ind w:firstLine="0"/>
        <w:rPr>
          <w:rFonts w:ascii="宋体" w:hAnsi="宋体"/>
          <w:b/>
          <w:bCs/>
          <w:color w:val="auto"/>
          <w:sz w:val="36"/>
          <w:szCs w:val="36"/>
          <w:highlight w:val="none"/>
        </w:rPr>
      </w:pPr>
      <w:r>
        <w:rPr>
          <w:rFonts w:ascii="宋体" w:hAnsi="宋体"/>
          <w:b/>
          <w:bCs/>
          <w:color w:val="auto"/>
          <w:sz w:val="36"/>
          <w:szCs w:val="36"/>
          <w:highlight w:val="none"/>
        </w:rPr>
      </w:r>
      <w:r/>
    </w:p>
    <w:p>
      <w:pPr>
        <w:pStyle w:val="944"/>
        <w:ind w:firstLine="0"/>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2</w:t>
      </w:r>
      <w:r>
        <w:rPr>
          <w:rFonts w:hint="eastAsia" w:ascii="宋体" w:hAnsi="宋体"/>
          <w:b/>
          <w:bCs/>
          <w:color w:val="auto"/>
          <w:sz w:val="36"/>
          <w:szCs w:val="36"/>
          <w:highlight w:val="none"/>
          <w:lang w:eastAsia="zh-CN"/>
        </w:rPr>
        <w:t xml:space="preserve">.</w:t>
      </w:r>
      <w:r>
        <w:rPr>
          <w:rFonts w:hint="eastAsia" w:ascii="宋体" w:hAnsi="宋体"/>
          <w:b/>
          <w:bCs/>
          <w:color w:val="auto"/>
          <w:sz w:val="36"/>
          <w:szCs w:val="36"/>
          <w:highlight w:val="none"/>
        </w:rPr>
        <w:t xml:space="preserve">项目要求（采购需求）</w:t>
      </w:r>
      <w:r/>
    </w:p>
    <w:p>
      <w:pPr>
        <w:pStyle w:val="944"/>
        <w:ind w:firstLine="0"/>
        <w:rPr>
          <w:rFonts w:ascii="宋体" w:hAnsi="宋体"/>
          <w:color w:val="auto"/>
          <w:highlight w:val="none"/>
        </w:rPr>
      </w:pPr>
      <w:r>
        <w:rPr>
          <w:rFonts w:ascii="宋体" w:hAnsi="宋体"/>
          <w:color w:val="auto"/>
          <w:highlight w:val="none"/>
        </w:rPr>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一、说明</w:t>
      </w:r>
      <w:r/>
    </w:p>
    <w:p>
      <w:pPr>
        <w:ind w:firstLine="480"/>
        <w:jc w:val="both"/>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1.采购人：沛县教育局</w:t>
      </w:r>
      <w:r/>
    </w:p>
    <w:p>
      <w:pPr>
        <w:ind w:firstLine="480"/>
        <w:jc w:val="both"/>
        <w:spacing w:beforeAutospacing="0" w:afterAutospacing="0" w:line="360" w:lineRule="auto"/>
        <w:widowControl w:val="off"/>
        <w:tabs>
          <w:tab w:val="left" w:pos="0" w:leader="none"/>
        </w:tabs>
        <w:rPr>
          <w:rFonts w:hint="default" w:ascii="Times New Roman" w:hAnsi="Times New Roman" w:eastAsia="宋体" w:cs="Times New Roman"/>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2.采购项目名称：沛县中小学校舍安全鉴定(第三批)</w:t>
      </w:r>
      <w:r/>
    </w:p>
    <w:p>
      <w:pPr>
        <w:contextualSpacing/>
        <w:ind w:firstLine="480"/>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本项目采购预算价156万元，不接受超过预算金额156万元人民币的报价。服务范围包含全县县域内学校建筑86栋。报价包括但不限于产品、税金、服务、供应商的利润、措施费安全文明费等全部费用。采购人不再支付报价以外的任何费用</w:t>
      </w:r>
      <w:r>
        <w:rPr>
          <w:rFonts w:hint="eastAsia" w:ascii="宋体" w:hAnsi="宋体" w:cs="宋体"/>
          <w:color w:val="auto"/>
          <w:sz w:val="24"/>
          <w:szCs w:val="24"/>
          <w:highlight w:val="none"/>
          <w:lang w:val="en-US" w:eastAsia="zh-CN" w:bidi="ar-SA"/>
        </w:rPr>
        <w:t xml:space="preserve">。</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二、项目要求</w:t>
      </w:r>
      <w:r/>
    </w:p>
    <w:p>
      <w:pPr>
        <w:ind w:firstLine="560"/>
        <w:jc w:val="both"/>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1、对全县86栋校舍进行安全鉴定,校舍面积约19.5万平方米，出具鉴定报告。尽可能使用无损检测方法，需要破坏建筑的，按甲方要求对破损建筑恢复原状</w:t>
      </w:r>
      <w:r>
        <w:rPr>
          <w:rFonts w:hint="eastAsia" w:ascii="宋体" w:hAnsi="宋体" w:cs="宋体"/>
          <w:b w:val="0"/>
          <w:bCs w:val="0"/>
          <w:color w:val="auto"/>
          <w:sz w:val="24"/>
          <w:szCs w:val="24"/>
          <w:highlight w:val="none"/>
          <w:lang w:val="en-US" w:eastAsia="zh-CN" w:bidi="ar-SA"/>
        </w:rPr>
        <w:t xml:space="preserve">，费用不再另外计取</w:t>
      </w:r>
      <w:r>
        <w:rPr>
          <w:rFonts w:hint="eastAsia" w:ascii="宋体" w:hAnsi="宋体" w:eastAsia="宋体" w:cs="宋体"/>
          <w:b w:val="0"/>
          <w:bCs w:val="0"/>
          <w:color w:val="auto"/>
          <w:sz w:val="24"/>
          <w:szCs w:val="24"/>
          <w:highlight w:val="none"/>
          <w:lang w:val="en-US" w:eastAsia="zh-CN" w:bidi="ar-SA"/>
        </w:rPr>
        <w:t xml:space="preserve">。</w:t>
      </w:r>
      <w:r/>
    </w:p>
    <w:p>
      <w:pPr>
        <w:ind w:firstLine="560"/>
        <w:jc w:val="both"/>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按照法律规定及合同约定组织完成鉴定工程施工，现场派驻项目经理与合同备案信息一致，不进行转包及违法分包</w:t>
      </w:r>
      <w:r>
        <w:rPr>
          <w:rFonts w:hint="eastAsia" w:ascii="宋体" w:hAnsi="宋体" w:cs="宋体"/>
          <w:b w:val="0"/>
          <w:bCs w:val="0"/>
          <w:color w:val="auto"/>
          <w:sz w:val="24"/>
          <w:szCs w:val="24"/>
          <w:highlight w:val="none"/>
          <w:lang w:val="en-US" w:eastAsia="zh-CN" w:bidi="ar-SA"/>
        </w:rPr>
        <w:t xml:space="preserve">（违约视为主动终止合同并赔偿甲方损失）</w:t>
      </w:r>
      <w:r>
        <w:rPr>
          <w:rFonts w:hint="eastAsia" w:ascii="宋体" w:hAnsi="宋体" w:eastAsia="宋体" w:cs="宋体"/>
          <w:b w:val="0"/>
          <w:bCs w:val="0"/>
          <w:color w:val="auto"/>
          <w:sz w:val="24"/>
          <w:szCs w:val="24"/>
          <w:highlight w:val="none"/>
          <w:lang w:val="en-US" w:eastAsia="zh-CN" w:bidi="ar-SA"/>
        </w:rPr>
        <w:t xml:space="preserve">，并在缺陷责任期及保修期内承担相应的工程维修责任，做好鉴定及鉴定报告方案出具工作。</w:t>
      </w:r>
      <w:r/>
    </w:p>
    <w:p>
      <w:pPr>
        <w:ind w:firstLine="560"/>
        <w:jc w:val="both"/>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合同签订后，鉴定人员进场现场查勘测量并复图，25天内完成合同内约定的现场查勘、安全检查、信息统计、图纸测量绘制、检测、检测点恢复、措施费、鉴定报告、</w:t>
      </w:r>
      <w:r>
        <w:rPr>
          <w:rFonts w:hint="eastAsia" w:ascii="宋体" w:hAnsi="宋体" w:cs="宋体"/>
          <w:b w:val="0"/>
          <w:bCs w:val="0"/>
          <w:color w:val="auto"/>
          <w:sz w:val="24"/>
          <w:szCs w:val="24"/>
          <w:highlight w:val="none"/>
          <w:lang w:val="en-US" w:eastAsia="zh-CN" w:bidi="ar-SA"/>
        </w:rPr>
        <w:t xml:space="preserve">鉴定报告备案（按甲方需求）、</w:t>
      </w:r>
      <w:r>
        <w:rPr>
          <w:rFonts w:hint="eastAsia" w:ascii="宋体" w:hAnsi="宋体" w:eastAsia="宋体" w:cs="宋体"/>
          <w:b w:val="0"/>
          <w:bCs w:val="0"/>
          <w:color w:val="auto"/>
          <w:sz w:val="24"/>
          <w:szCs w:val="24"/>
          <w:highlight w:val="none"/>
          <w:lang w:val="en-US" w:eastAsia="zh-CN" w:bidi="ar-SA"/>
        </w:rPr>
        <w:t xml:space="preserve">整改措施方案、技术咨询等一揽子项目，综合考虑在单价报价内，合同签订后不再支付合同以外其他费用。</w:t>
      </w:r>
      <w:r/>
    </w:p>
    <w:p>
      <w:pPr>
        <w:ind w:left="0" w:firstLine="420"/>
        <w:jc w:val="both"/>
        <w:keepLines w:val="0"/>
        <w:keepNext w:val="0"/>
        <w:pageBreakBefore w:val="0"/>
        <w:spacing w:beforeAutospacing="0" w:after="0" w:afterAutospacing="0"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按照国家相关建筑法律法规实施建筑结构检测，检测样本的最小容量和比例不得低于国标标准，对于跨度较大的食堂、体育馆等建筑的公共区域，需要根据现场情况增加检测点数量。</w:t>
      </w:r>
      <w:r/>
    </w:p>
    <w:p>
      <w:pPr>
        <w:ind w:firstLine="560"/>
        <w:jc w:val="both"/>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对于外加建筑、玻璃幕墙、附着物进行现场安全检查、鉴定分析、相关分析结果列入鉴定报告，初步提出解危措施，相关费用计入单价报价内考虑，</w:t>
      </w:r>
      <w:r>
        <w:rPr>
          <w:rFonts w:hint="eastAsia" w:ascii="宋体" w:hAnsi="宋体" w:cs="宋体"/>
          <w:b w:val="0"/>
          <w:bCs w:val="0"/>
          <w:color w:val="auto"/>
          <w:sz w:val="24"/>
          <w:szCs w:val="24"/>
          <w:highlight w:val="none"/>
          <w:lang w:val="en-US" w:eastAsia="zh-CN" w:bidi="ar-SA"/>
        </w:rPr>
        <w:t xml:space="preserve">不再</w:t>
      </w:r>
      <w:r>
        <w:rPr>
          <w:rFonts w:hint="eastAsia" w:ascii="宋体" w:hAnsi="宋体" w:eastAsia="宋体" w:cs="宋体"/>
          <w:b w:val="0"/>
          <w:bCs w:val="0"/>
          <w:color w:val="auto"/>
          <w:sz w:val="24"/>
          <w:szCs w:val="24"/>
          <w:highlight w:val="none"/>
          <w:lang w:val="en-US" w:eastAsia="zh-CN" w:bidi="ar-SA"/>
        </w:rPr>
        <w:t xml:space="preserve">单独出支付相关费用。</w:t>
      </w:r>
      <w:r/>
    </w:p>
    <w:p>
      <w:pPr>
        <w:ind w:firstLine="560"/>
        <w:jc w:val="both"/>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严格按照现场摸底的实际需要鉴定校舍清单内容施工，具体结算时按照实际面积计算鉴定费用。</w:t>
      </w:r>
      <w:r>
        <w:rPr>
          <w:rFonts w:hint="eastAsia" w:ascii="宋体" w:hAnsi="宋体" w:cs="宋体"/>
          <w:b w:val="0"/>
          <w:bCs w:val="0"/>
          <w:color w:val="auto"/>
          <w:sz w:val="24"/>
          <w:szCs w:val="24"/>
          <w:highlight w:val="none"/>
          <w:lang w:val="en-US" w:eastAsia="zh-CN" w:bidi="ar-SA"/>
        </w:rPr>
        <w:t xml:space="preserve">（不接受增加变更或签证）</w:t>
      </w:r>
      <w:r/>
    </w:p>
    <w:p>
      <w:pPr>
        <w:ind w:firstLine="560"/>
        <w:jc w:val="both"/>
        <w:keepLines w:val="0"/>
        <w:keepNext w:val="0"/>
        <w:pageBreakBefore w:val="0"/>
        <w:spacing w:after="0" w:line="48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2、使用条件调查</w:t>
      </w:r>
      <w:r/>
    </w:p>
    <w:p>
      <w:pPr>
        <w:ind w:firstLine="56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设计计算及竣工验收资料、所处环境调查。</w:t>
      </w:r>
      <w:r/>
    </w:p>
    <w:p>
      <w:pPr>
        <w:ind w:firstLine="56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3、检测、鉴定的内容</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1)检查:按照《民用建筑可靠性鉴定标准》GB 50292-2015对建筑物进行检查。检查内容必须包括: 结构体系(绘制结构平面布置图,包括圈梁,构造柱位置),构件变形,构件损伤,结构改造。</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2)检测:按《建筑结构检测技术标准》GB/T 50344-2004确定检测量、检测方法。</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3)鉴定:按照《民用建筑可靠性鉴定标准》GB 50292-2015进行等级评定,出具报告。</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w:t>
      </w:r>
      <w:bookmarkStart w:id="1" w:name="_Toc330888405"/>
      <w:r/>
      <w:bookmarkStart w:id="2" w:name="_Toc287219292"/>
      <w:r/>
      <w:bookmarkStart w:id="3" w:name="_Toc330883721"/>
      <w:r/>
      <w:bookmarkStart w:id="4" w:name="_Toc319441636"/>
      <w:r>
        <w:rPr>
          <w:rFonts w:hint="eastAsia" w:ascii="宋体" w:hAnsi="宋体" w:eastAsia="宋体" w:cs="宋体"/>
          <w:b/>
          <w:bCs/>
          <w:color w:val="auto"/>
          <w:sz w:val="24"/>
          <w:szCs w:val="24"/>
          <w:highlight w:val="none"/>
          <w:lang w:val="en-US" w:eastAsia="zh-CN" w:bidi="ar-SA"/>
        </w:rPr>
        <w:t xml:space="preserve">鉴定依据</w:t>
      </w:r>
      <w:bookmarkEnd w:id="1"/>
      <w:r/>
      <w:bookmarkEnd w:id="2"/>
      <w:r/>
      <w:bookmarkEnd w:id="3"/>
      <w:r/>
      <w:bookmarkEnd w:id="4"/>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项目的方案、规程、成果须达到现行中华人民共和国以及省或行业的鉴定及检测标准、规范的要求,且必须依照以下标准、规范:</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50292-2015       民用建筑可靠性鉴定标准</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50344-2004     建筑结构检测技术标准  </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DGJ32/TJ 214-2016   江苏省既有房屋鉴定标准  </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50315-2011      砌体工程现场检测技术标准 </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"http://www.baidu.com/link?url=xDYVIF-TWQVxWv8bAvKeH-92TTQUSb6uiBtsCuwDoBhDMrouQcqgunnUvXTuDW7r72hTjcBvJu-HGwi56LZ7wS-mzjKE_GMoaobXeW9SV0e"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GB 50003-2011       砌体结构设计规范</w:t>
      </w:r>
      <w:r>
        <w:rPr>
          <w:rFonts w:hint="eastAsia" w:ascii="宋体" w:hAnsi="宋体" w:eastAsia="宋体" w:cs="宋体"/>
          <w:color w:val="auto"/>
          <w:sz w:val="24"/>
          <w:szCs w:val="24"/>
          <w:highlight w:val="none"/>
        </w:rPr>
        <w:fldChar w:fldCharType="end"/>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50007－2011      地基基础设计规范</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GB50009-2012        建筑结构荷载规范 </w:t>
      </w:r>
      <w:r/>
    </w:p>
    <w:p>
      <w:pPr>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服务期限：</w:t>
      </w:r>
      <w:r>
        <w:rPr>
          <w:rFonts w:hint="eastAsia" w:ascii="宋体" w:hAnsi="宋体" w:eastAsia="宋体" w:cs="宋体"/>
          <w:b w:val="0"/>
          <w:bCs w:val="0"/>
          <w:color w:val="auto"/>
          <w:sz w:val="24"/>
          <w:szCs w:val="24"/>
          <w:highlight w:val="none"/>
        </w:rPr>
        <w:t xml:space="preserve">签订合同后</w:t>
      </w:r>
      <w:r>
        <w:rPr>
          <w:rFonts w:hint="eastAsia" w:ascii="宋体" w:hAnsi="宋体" w:cs="宋体"/>
          <w:b w:val="0"/>
          <w:bCs w:val="0"/>
          <w:color w:val="auto"/>
          <w:sz w:val="24"/>
          <w:szCs w:val="24"/>
          <w:highlight w:val="none"/>
          <w:u w:val="single"/>
          <w:lang w:val="en-US" w:eastAsia="zh-CN"/>
        </w:rPr>
        <w:t xml:space="preserve">40</w:t>
      </w:r>
      <w:r>
        <w:rPr>
          <w:rFonts w:hint="eastAsia" w:ascii="宋体" w:hAnsi="宋体" w:eastAsia="宋体" w:cs="宋体"/>
          <w:b w:val="0"/>
          <w:bCs w:val="0"/>
          <w:color w:val="auto"/>
          <w:sz w:val="24"/>
          <w:szCs w:val="24"/>
          <w:highlight w:val="none"/>
          <w:lang w:eastAsia="zh-CN"/>
        </w:rPr>
        <w:t xml:space="preserve">日历天</w:t>
      </w:r>
      <w:r>
        <w:rPr>
          <w:rFonts w:hint="eastAsia" w:ascii="宋体" w:hAnsi="宋体" w:eastAsia="宋体" w:cs="宋体"/>
          <w:b w:val="0"/>
          <w:bCs w:val="0"/>
          <w:color w:val="auto"/>
          <w:sz w:val="24"/>
          <w:szCs w:val="24"/>
          <w:highlight w:val="none"/>
        </w:rPr>
        <w:t xml:space="preserve">完成。</w:t>
      </w:r>
      <w:r/>
    </w:p>
    <w:p>
      <w:pPr>
        <w:jc w:val="left"/>
        <w:spacing w:line="5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五、成果提交</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（1）提交的成果质量必须符合国家相关技术规范和法律法规要求；</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（2）包括技术性文件、电子文档资料等正式文件，成交供应商应按数据资料的管理规定保存。</w:t>
      </w:r>
      <w:r/>
    </w:p>
    <w:p>
      <w:pPr>
        <w:ind w:firstLine="480"/>
        <w:jc w:val="both"/>
        <w:spacing w:line="360" w:lineRule="auto"/>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（3）现场查勘、检测和鉴定完毕后向采购人提供4份正式纸质鉴定报告及电子版文件1份（如采购人需另加报告份数，不另收费）。</w:t>
      </w:r>
      <w:r/>
    </w:p>
    <w:p>
      <w:pPr>
        <w:numPr>
          <w:ilvl w:val="0"/>
          <w:numId w:val="0"/>
        </w:num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六、付款方式</w:t>
      </w:r>
      <w:r/>
    </w:p>
    <w:p>
      <w:pPr>
        <w:ind w:firstLine="56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鉴定完成并出具鉴定报告和整改方案后，于当年春节</w:t>
      </w:r>
      <w:r>
        <w:rPr>
          <w:rFonts w:hint="eastAsia" w:ascii="宋体" w:hAnsi="宋体" w:eastAsia="宋体" w:cs="宋体"/>
          <w:color w:val="auto"/>
          <w:sz w:val="24"/>
          <w:szCs w:val="24"/>
          <w:highlight w:val="none"/>
          <w:lang w:val="en-US" w:eastAsia="zh-CN" w:bidi="ar-SA"/>
        </w:rPr>
        <w:t xml:space="preserve">支付合同总价的</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0%，</w:t>
      </w:r>
      <w:r>
        <w:rPr>
          <w:rFonts w:hint="eastAsia" w:ascii="宋体" w:hAnsi="宋体" w:cs="宋体"/>
          <w:color w:val="auto"/>
          <w:sz w:val="24"/>
          <w:szCs w:val="24"/>
          <w:highlight w:val="none"/>
          <w:lang w:val="en-US" w:eastAsia="zh-CN" w:bidi="ar-SA"/>
        </w:rPr>
        <w:t xml:space="preserve">次年中秋</w:t>
      </w:r>
      <w:r>
        <w:rPr>
          <w:rFonts w:hint="eastAsia" w:ascii="宋体" w:hAnsi="宋体" w:eastAsia="宋体" w:cs="宋体"/>
          <w:color w:val="auto"/>
          <w:sz w:val="24"/>
          <w:szCs w:val="24"/>
          <w:highlight w:val="none"/>
          <w:lang w:val="en-US" w:eastAsia="zh-CN" w:bidi="ar-SA"/>
        </w:rPr>
        <w:t xml:space="preserve">支付合同总价的</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w:t>
      </w:r>
      <w:r>
        <w:rPr>
          <w:rFonts w:hint="eastAsia" w:ascii="宋体" w:hAnsi="宋体" w:cs="宋体"/>
          <w:color w:val="auto"/>
          <w:sz w:val="24"/>
          <w:szCs w:val="24"/>
          <w:highlight w:val="none"/>
          <w:lang w:val="en-US" w:eastAsia="zh-CN" w:bidi="ar-SA"/>
        </w:rPr>
        <w:t xml:space="preserve">（备案未完成的，支付顺延）</w:t>
      </w:r>
      <w:r>
        <w:rPr>
          <w:rFonts w:hint="eastAsia" w:ascii="宋体" w:hAnsi="宋体" w:eastAsia="宋体" w:cs="宋体"/>
          <w:color w:val="auto"/>
          <w:sz w:val="24"/>
          <w:szCs w:val="24"/>
          <w:highlight w:val="none"/>
          <w:lang w:val="en-US" w:eastAsia="zh-CN" w:bidi="ar-SA"/>
        </w:rPr>
        <w:t xml:space="preserve">，待所有工程加固施工完成后付剩余鉴定费的20%。（具体以双方实际签订合同为准）。</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七、其他事项及要求以双方实际签订合同为准 </w:t>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ascii="宋体" w:hAnsi="宋体"/>
          <w:b/>
          <w:color w:val="auto"/>
          <w:sz w:val="36"/>
          <w:highlight w:val="none"/>
        </w:rPr>
      </w:pPr>
      <w:r>
        <w:rPr>
          <w:rFonts w:hint="eastAsia" w:ascii="宋体" w:hAnsi="宋体"/>
          <w:b/>
          <w:color w:val="auto"/>
          <w:sz w:val="36"/>
          <w:highlight w:val="none"/>
        </w:rPr>
      </w:r>
      <w:r/>
    </w:p>
    <w:p>
      <w:pPr>
        <w:pStyle w:val="748"/>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ascii="宋体" w:hAnsi="宋体"/>
          <w:b/>
          <w:color w:val="auto"/>
          <w:sz w:val="36"/>
          <w:highlight w:val="none"/>
        </w:rPr>
      </w:pPr>
      <w:r>
        <w:rPr>
          <w:rFonts w:hint="eastAsia" w:ascii="宋体" w:hAnsi="宋体"/>
          <w:b/>
          <w:color w:val="auto"/>
          <w:sz w:val="36"/>
          <w:highlight w:val="none"/>
        </w:rPr>
      </w:r>
      <w:r/>
    </w:p>
    <w:p>
      <w:pPr>
        <w:pStyle w:val="748"/>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ascii="宋体" w:hAnsi="宋体"/>
          <w:b/>
          <w:color w:val="auto"/>
          <w:sz w:val="36"/>
          <w:highlight w:val="none"/>
        </w:rPr>
      </w:pPr>
      <w:r>
        <w:rPr>
          <w:rFonts w:hint="eastAsia" w:ascii="宋体" w:hAnsi="宋体"/>
          <w:b/>
          <w:color w:val="auto"/>
          <w:sz w:val="36"/>
          <w:highlight w:val="none"/>
        </w:rPr>
      </w:r>
      <w:r/>
    </w:p>
    <w:p>
      <w:pPr>
        <w:pStyle w:val="748"/>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rPr>
      </w:pPr>
      <w:r>
        <w:rPr>
          <w:rFonts w:hint="eastAsia"/>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ascii="宋体" w:hAnsi="宋体"/>
          <w:b/>
          <w:color w:val="auto"/>
          <w:sz w:val="36"/>
          <w:highlight w:val="none"/>
        </w:rPr>
      </w:pPr>
      <w:r>
        <w:rPr>
          <w:rFonts w:hint="eastAsia" w:ascii="宋体" w:hAnsi="宋体"/>
          <w:b/>
          <w:color w:val="auto"/>
          <w:sz w:val="36"/>
          <w:highlight w:val="none"/>
        </w:rPr>
      </w:r>
      <w:r/>
    </w:p>
    <w:p>
      <w:pPr>
        <w:pStyle w:val="748"/>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ascii="宋体" w:hAnsi="宋体"/>
          <w:b/>
          <w:color w:val="auto"/>
          <w:sz w:val="36"/>
          <w:highlight w:val="none"/>
        </w:rPr>
      </w:pPr>
      <w:r>
        <w:rPr>
          <w:rFonts w:hint="eastAsia" w:ascii="宋体" w:hAnsi="宋体"/>
          <w:b/>
          <w:color w:val="auto"/>
          <w:sz w:val="36"/>
          <w:highlight w:val="none"/>
        </w:rPr>
      </w:r>
      <w:r/>
    </w:p>
    <w:p>
      <w:pPr>
        <w:pStyle w:val="748"/>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ascii="宋体" w:hAnsi="宋体"/>
          <w:b/>
          <w:color w:val="auto"/>
          <w:sz w:val="36"/>
          <w:highlight w:val="none"/>
        </w:rPr>
      </w:pPr>
      <w:r>
        <w:rPr>
          <w:rFonts w:hint="eastAsia" w:ascii="宋体" w:hAnsi="宋体"/>
          <w:b/>
          <w:color w:val="auto"/>
          <w:sz w:val="36"/>
          <w:highlight w:val="none"/>
        </w:rPr>
      </w:r>
      <w:r/>
    </w:p>
    <w:p>
      <w:pPr>
        <w:pStyle w:val="748"/>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ascii="宋体" w:hAnsi="宋体"/>
          <w:b/>
          <w:color w:val="auto"/>
          <w:sz w:val="36"/>
          <w:highlight w:val="none"/>
        </w:rPr>
      </w:pPr>
      <w:r>
        <w:rPr>
          <w:rFonts w:hint="eastAsia" w:ascii="宋体" w:hAnsi="宋体"/>
          <w:b/>
          <w:color w:val="auto"/>
          <w:sz w:val="36"/>
          <w:highlight w:val="none"/>
        </w:rPr>
      </w:r>
      <w:r/>
    </w:p>
    <w:p>
      <w:pPr>
        <w:pStyle w:val="748"/>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ascii="宋体" w:hAnsi="宋体"/>
          <w:b/>
          <w:color w:val="auto"/>
          <w:sz w:val="36"/>
          <w:highlight w:val="none"/>
        </w:rPr>
      </w:pPr>
      <w:r>
        <w:rPr>
          <w:rFonts w:hint="eastAsia" w:ascii="宋体" w:hAnsi="宋体"/>
          <w:b/>
          <w:color w:val="auto"/>
          <w:sz w:val="36"/>
          <w:highlight w:val="none"/>
        </w:rPr>
      </w:r>
      <w:r/>
    </w:p>
    <w:p>
      <w:pPr>
        <w:pStyle w:val="748"/>
        <w:rPr>
          <w:rFonts w:hint="eastAsia" w:ascii="宋体" w:hAnsi="宋体"/>
          <w:b/>
          <w:color w:val="auto"/>
          <w:sz w:val="36"/>
          <w:highlight w:val="none"/>
        </w:rPr>
      </w:pPr>
      <w:r>
        <w:rPr>
          <w:rFonts w:hint="eastAsia" w:ascii="宋体" w:hAnsi="宋体"/>
          <w:b/>
          <w:color w:val="auto"/>
          <w:sz w:val="36"/>
          <w:highlight w:val="none"/>
        </w:rPr>
      </w:r>
      <w:r/>
    </w:p>
    <w:p>
      <w:pPr>
        <w:pStyle w:val="749"/>
        <w:rPr>
          <w:rFonts w:hint="eastAsia"/>
        </w:rPr>
      </w:pPr>
      <w:r>
        <w:rPr>
          <w:rFonts w:hint="eastAsia"/>
        </w:rPr>
      </w:r>
      <w:r/>
    </w:p>
    <w:p>
      <w:pPr>
        <w:pStyle w:val="747"/>
        <w:jc w:val="center"/>
        <w:spacing w:beforeAutospacing="0" w:afterAutospacing="0" w:line="0" w:lineRule="atLeast"/>
        <w:rPr>
          <w:rFonts w:hint="eastAsia" w:ascii="宋体" w:hAnsi="宋体"/>
          <w:b/>
          <w:color w:val="auto"/>
          <w:sz w:val="36"/>
          <w:highlight w:val="none"/>
        </w:rPr>
      </w:pPr>
      <w:r>
        <w:rPr>
          <w:rFonts w:hint="eastAsia" w:ascii="宋体" w:hAnsi="宋体"/>
          <w:b/>
          <w:color w:val="auto"/>
          <w:sz w:val="36"/>
          <w:highlight w:val="none"/>
        </w:rPr>
        <w:t xml:space="preserve">3.磋商</w:t>
      </w:r>
      <w:r>
        <w:rPr>
          <w:rFonts w:hint="eastAsia" w:ascii="宋体" w:hAnsi="宋体"/>
          <w:b/>
          <w:bCs/>
          <w:color w:val="auto"/>
          <w:sz w:val="36"/>
          <w:highlight w:val="none"/>
        </w:rPr>
        <w:t xml:space="preserve">报价表</w:t>
      </w:r>
      <w:r/>
    </w:p>
    <w:p>
      <w:pPr>
        <w:pStyle w:val="747"/>
        <w:ind w:firstLine="2692"/>
        <w:spacing w:beforeAutospacing="0" w:afterAutospacing="0" w:line="0" w:lineRule="atLeast"/>
        <w:rPr>
          <w:rFonts w:ascii="宋体" w:hAnsi="宋体"/>
          <w:b/>
          <w:bCs/>
          <w:color w:val="auto"/>
          <w:sz w:val="36"/>
          <w:highlight w:val="none"/>
        </w:rPr>
      </w:pPr>
      <w:r>
        <w:rPr>
          <w:rFonts w:ascii="宋体" w:hAnsi="宋体"/>
          <w:b/>
          <w:bCs/>
          <w:color w:val="auto"/>
          <w:sz w:val="36"/>
          <w:highlight w:val="none"/>
        </w:rPr>
      </w:r>
      <w:r/>
    </w:p>
    <w:p>
      <w:pPr>
        <w:pStyle w:val="747"/>
        <w:rPr>
          <w:rFonts w:hint="eastAsia" w:ascii="宋体" w:hAnsi="宋体"/>
          <w:color w:val="auto"/>
          <w:sz w:val="24"/>
          <w:highlight w:val="none"/>
        </w:rPr>
      </w:pPr>
      <w:r>
        <w:rPr>
          <w:rFonts w:hint="eastAsia" w:ascii="宋体" w:hAnsi="宋体"/>
          <w:color w:val="auto"/>
          <w:sz w:val="24"/>
          <w:highlight w:val="none"/>
        </w:rPr>
        <w:t xml:space="preserve"> 本次为首次报价                                   单位：万元</w:t>
      </w:r>
      <w:r/>
    </w:p>
    <w:p>
      <w:pPr>
        <w:pStyle w:val="747"/>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 项目编号：</w:t>
      </w:r>
      <w:r>
        <w:rPr>
          <w:rFonts w:hint="eastAsia" w:ascii="宋体" w:hAnsi="宋体"/>
          <w:color w:val="auto"/>
          <w:sz w:val="24"/>
          <w:highlight w:val="none"/>
          <w:lang w:eastAsia="zh-CN"/>
        </w:rPr>
        <w:t xml:space="preserve">JSZC-320322-ZZZX-C2025-0022</w:t>
      </w:r>
      <w:r/>
    </w:p>
    <w:tbl>
      <w:tblPr>
        <w:tblStyle w:val="741"/>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val="false"/>
          </w:tcPr>
          <w:p>
            <w:pPr>
              <w:pStyle w:val="747"/>
              <w:jc w:val="center"/>
              <w:rPr>
                <w:rFonts w:hint="eastAsia" w:ascii="宋体" w:hAnsi="宋体"/>
                <w:color w:val="auto"/>
                <w:sz w:val="24"/>
                <w:highlight w:val="none"/>
              </w:rPr>
            </w:pPr>
            <w:r>
              <w:rPr>
                <w:rFonts w:hint="eastAsia" w:ascii="宋体" w:hAnsi="宋体"/>
                <w:color w:val="auto"/>
                <w:sz w:val="24"/>
                <w:highlight w:val="none"/>
              </w:rPr>
              <w:t xml:space="preserve">项目名称</w:t>
            </w:r>
            <w:r/>
          </w:p>
        </w:tc>
        <w:tc>
          <w:tcPr>
            <w:tcW w:w="2920" w:type="dxa"/>
            <w:vAlign w:val="center"/>
            <w:textDirection w:val="lrTb"/>
            <w:noWrap w:val="false"/>
          </w:tcPr>
          <w:p>
            <w:pPr>
              <w:pStyle w:val="747"/>
              <w:jc w:val="center"/>
              <w:rPr>
                <w:rFonts w:hint="eastAsia" w:ascii="宋体" w:hAnsi="宋体"/>
                <w:color w:val="auto"/>
                <w:sz w:val="24"/>
                <w:highlight w:val="none"/>
              </w:rPr>
            </w:pPr>
            <w:r>
              <w:rPr>
                <w:rFonts w:hint="eastAsia" w:ascii="宋体" w:hAnsi="宋体"/>
                <w:color w:val="auto"/>
                <w:sz w:val="24"/>
                <w:highlight w:val="none"/>
              </w:rPr>
              <w:t xml:space="preserve">项目内容</w:t>
            </w:r>
            <w:r/>
          </w:p>
        </w:tc>
        <w:tc>
          <w:tcPr>
            <w:tcW w:w="2835" w:type="dxa"/>
            <w:vAlign w:val="center"/>
            <w:textDirection w:val="lrTb"/>
            <w:noWrap w:val="false"/>
          </w:tcPr>
          <w:p>
            <w:pPr>
              <w:pStyle w:val="747"/>
              <w:jc w:val="center"/>
              <w:rPr>
                <w:rFonts w:hint="eastAsia" w:ascii="宋体" w:hAnsi="宋体"/>
                <w:color w:val="auto"/>
                <w:sz w:val="24"/>
                <w:highlight w:val="none"/>
              </w:rPr>
            </w:pPr>
            <w:r>
              <w:rPr>
                <w:rFonts w:hint="eastAsia" w:ascii="宋体" w:hAnsi="宋体"/>
                <w:color w:val="auto"/>
                <w:sz w:val="24"/>
                <w:highlight w:val="none"/>
                <w:lang w:val="en-US" w:eastAsia="zh-CN"/>
              </w:rPr>
              <w:t xml:space="preserve">总价</w:t>
            </w:r>
            <w:r>
              <w:rPr>
                <w:rFonts w:hint="eastAsia" w:ascii="宋体" w:hAnsi="宋体"/>
                <w:color w:val="auto"/>
                <w:sz w:val="24"/>
                <w:highlight w:val="none"/>
              </w:rPr>
              <w:t xml:space="preserve">（万</w:t>
            </w:r>
            <w:r>
              <w:rPr>
                <w:rFonts w:hint="eastAsia" w:ascii="宋体" w:hAnsi="宋体"/>
                <w:color w:val="auto"/>
                <w:sz w:val="24"/>
                <w:highlight w:val="none"/>
                <w:lang w:val="en-US" w:eastAsia="zh-CN"/>
              </w:rPr>
              <w:t xml:space="preserve">元</w:t>
            </w:r>
            <w:r>
              <w:rPr>
                <w:rFonts w:hint="eastAsia" w:ascii="宋体" w:hAnsi="宋体"/>
                <w:color w:val="auto"/>
                <w:sz w:val="24"/>
                <w:highlight w:val="none"/>
              </w:rPr>
              <w:t xml:space="preserve">）</w:t>
            </w:r>
            <w:r/>
          </w:p>
        </w:tc>
      </w:tr>
      <w:tr>
        <w:trPr>
          <w:cantSplit/>
          <w:jc w:val="center"/>
          <w:trHeight w:val="923"/>
        </w:trPr>
        <w:tc>
          <w:tcPr>
            <w:tcW w:w="2941" w:type="dxa"/>
            <w:vAlign w:val="center"/>
            <w:textDirection w:val="lrTb"/>
            <w:noWrap w:val="false"/>
          </w:tcPr>
          <w:p>
            <w:pPr>
              <w:pStyle w:val="747"/>
              <w:jc w:val="cente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eastAsia="zh-CN"/>
              </w:rPr>
              <w:t xml:space="preserve">沛县中小学校舍安全鉴定(第三批)</w:t>
            </w:r>
            <w:r/>
          </w:p>
        </w:tc>
        <w:tc>
          <w:tcPr>
            <w:tcW w:w="2920" w:type="dxa"/>
            <w:vAlign w:val="center"/>
            <w:textDirection w:val="lrTb"/>
            <w:noWrap w:val="false"/>
          </w:tcPr>
          <w:p>
            <w:pPr>
              <w:pStyle w:val="747"/>
              <w:jc w:val="center"/>
              <w:rPr>
                <w:rFonts w:hint="eastAsia" w:ascii="宋体" w:hAnsi="宋体"/>
                <w:color w:val="auto"/>
                <w:sz w:val="24"/>
                <w:highlight w:val="none"/>
              </w:rPr>
            </w:pPr>
            <w:r>
              <w:rPr>
                <w:rFonts w:hint="eastAsia" w:ascii="宋体" w:hAnsi="宋体"/>
                <w:color w:val="auto"/>
                <w:sz w:val="24"/>
                <w:highlight w:val="none"/>
              </w:rPr>
              <w:t xml:space="preserve">详见响应文件</w:t>
            </w:r>
            <w:r/>
          </w:p>
        </w:tc>
        <w:tc>
          <w:tcPr>
            <w:tcW w:w="2835" w:type="dxa"/>
            <w:vAlign w:val="center"/>
            <w:textDirection w:val="lrTb"/>
            <w:noWrap w:val="false"/>
          </w:tcPr>
          <w:p>
            <w:pPr>
              <w:pStyle w:val="747"/>
              <w:jc w:val="center"/>
              <w:rPr>
                <w:rFonts w:ascii="宋体" w:hAnsi="宋体"/>
                <w:color w:val="auto"/>
                <w:sz w:val="24"/>
                <w:highlight w:val="none"/>
              </w:rPr>
            </w:pPr>
            <w:r>
              <w:rPr>
                <w:rFonts w:ascii="宋体" w:hAnsi="宋体"/>
                <w:color w:val="auto"/>
                <w:sz w:val="24"/>
                <w:highlight w:val="none"/>
              </w:rPr>
            </w:r>
            <w:r/>
          </w:p>
        </w:tc>
      </w:tr>
      <w:tr>
        <w:trPr>
          <w:cantSplit/>
          <w:jc w:val="center"/>
          <w:trHeight w:val="886"/>
        </w:trPr>
        <w:tc>
          <w:tcPr>
            <w:tcW w:w="2941" w:type="dxa"/>
            <w:vAlign w:val="center"/>
            <w:textDirection w:val="lrTb"/>
            <w:noWrap w:val="false"/>
          </w:tcPr>
          <w:p>
            <w:pPr>
              <w:pStyle w:val="747"/>
              <w:jc w:val="center"/>
              <w:rPr>
                <w:rFonts w:hint="eastAsia" w:ascii="宋体" w:hAnsi="宋体"/>
                <w:color w:val="auto"/>
                <w:sz w:val="24"/>
                <w:highlight w:val="none"/>
              </w:rPr>
            </w:pPr>
            <w:r>
              <w:rPr>
                <w:rFonts w:hint="eastAsia" w:ascii="宋体" w:hAnsi="宋体"/>
                <w:color w:val="auto"/>
                <w:sz w:val="24"/>
                <w:highlight w:val="none"/>
                <w:lang w:val="en-US" w:eastAsia="zh-CN"/>
              </w:rPr>
              <w:t xml:space="preserve">总价</w:t>
            </w:r>
            <w:r>
              <w:rPr>
                <w:rFonts w:hint="eastAsia" w:ascii="宋体" w:hAnsi="宋体"/>
                <w:color w:val="auto"/>
                <w:sz w:val="24"/>
                <w:highlight w:val="none"/>
              </w:rPr>
              <w:t xml:space="preserve">（大写）：</w:t>
            </w:r>
            <w:r/>
          </w:p>
        </w:tc>
        <w:tc>
          <w:tcPr>
            <w:gridSpan w:val="2"/>
            <w:tcW w:w="5755" w:type="dxa"/>
            <w:vAlign w:val="center"/>
            <w:textDirection w:val="lrTb"/>
            <w:noWrap w:val="false"/>
          </w:tcPr>
          <w:p>
            <w:pPr>
              <w:pStyle w:val="747"/>
              <w:jc w:val="center"/>
              <w:rPr>
                <w:rFonts w:ascii="宋体" w:hAnsi="宋体"/>
                <w:color w:val="auto"/>
                <w:sz w:val="24"/>
                <w:highlight w:val="none"/>
              </w:rPr>
            </w:pPr>
            <w:r>
              <w:rPr>
                <w:rFonts w:ascii="宋体" w:hAnsi="宋体"/>
                <w:color w:val="auto"/>
                <w:sz w:val="24"/>
                <w:highlight w:val="none"/>
              </w:rPr>
            </w:r>
            <w:r/>
          </w:p>
        </w:tc>
      </w:tr>
    </w:tbl>
    <w:p>
      <w:pPr>
        <w:pStyle w:val="747"/>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rPr>
          <w:rFonts w:hint="eastAsia" w:ascii="宋体" w:hAnsi="宋体"/>
          <w:color w:val="auto"/>
          <w:sz w:val="24"/>
          <w:highlight w:val="none"/>
        </w:rPr>
      </w:pPr>
      <w:r>
        <w:rPr>
          <w:rFonts w:hint="eastAsia" w:ascii="宋体" w:hAnsi="宋体"/>
          <w:color w:val="auto"/>
          <w:sz w:val="24"/>
          <w:highlight w:val="none"/>
        </w:rPr>
        <w:t xml:space="preserve">报价说明：</w:t>
      </w:r>
      <w:r/>
    </w:p>
    <w:p>
      <w:pPr>
        <w:pStyle w:val="747"/>
        <w:ind w:right="-1052" w:firstLine="480"/>
        <w:rPr>
          <w:rFonts w:hint="eastAsia" w:ascii="宋体" w:hAnsi="宋体"/>
          <w:color w:val="auto"/>
          <w:sz w:val="24"/>
          <w:highlight w:val="none"/>
        </w:rPr>
      </w:pPr>
      <w:r>
        <w:rPr>
          <w:rFonts w:hint="eastAsia" w:ascii="宋体" w:hAnsi="宋体"/>
          <w:color w:val="auto"/>
          <w:sz w:val="24"/>
          <w:highlight w:val="none"/>
        </w:rPr>
        <w:t xml:space="preserve">1.报价包括完成项目的所有费用。采购人不再支付报价以外的任何费用。</w:t>
      </w:r>
      <w:r/>
    </w:p>
    <w:p>
      <w:pPr>
        <w:pStyle w:val="747"/>
        <w:ind w:right="-1052" w:firstLine="480"/>
        <w:rPr>
          <w:rFonts w:hint="eastAsia" w:ascii="宋体" w:hAnsi="宋体"/>
          <w:color w:val="auto"/>
          <w:sz w:val="24"/>
          <w:highlight w:val="none"/>
        </w:rPr>
      </w:pPr>
      <w:r>
        <w:rPr>
          <w:rFonts w:hint="eastAsia" w:ascii="宋体" w:hAnsi="宋体"/>
          <w:color w:val="auto"/>
          <w:sz w:val="24"/>
          <w:highlight w:val="none"/>
        </w:rPr>
        <w:t xml:space="preserve">2.报价以</w:t>
      </w:r>
      <w:r>
        <w:rPr>
          <w:rFonts w:hint="eastAsia" w:ascii="宋体" w:hAnsi="宋体"/>
          <w:color w:val="auto"/>
          <w:sz w:val="24"/>
          <w:highlight w:val="none"/>
          <w:lang w:val="en-US" w:eastAsia="zh-CN"/>
        </w:rPr>
        <w:t xml:space="preserve">总价</w:t>
      </w:r>
      <w:r>
        <w:rPr>
          <w:rFonts w:hint="eastAsia" w:ascii="宋体" w:hAnsi="宋体"/>
          <w:color w:val="auto"/>
          <w:sz w:val="24"/>
          <w:highlight w:val="none"/>
        </w:rPr>
        <w:t xml:space="preserve">为准，大小写不一致以大写为准；</w:t>
      </w:r>
      <w:r/>
    </w:p>
    <w:p>
      <w:pPr>
        <w:pStyle w:val="747"/>
        <w:ind w:right="-1052" w:firstLine="480"/>
        <w:rPr>
          <w:rFonts w:hint="eastAsia" w:ascii="宋体" w:hAnsi="宋体"/>
          <w:color w:val="auto"/>
          <w:sz w:val="24"/>
          <w:highlight w:val="none"/>
        </w:rPr>
      </w:pPr>
      <w:r>
        <w:rPr>
          <w:rFonts w:hint="eastAsia" w:ascii="宋体" w:hAnsi="宋体"/>
          <w:color w:val="auto"/>
          <w:sz w:val="24"/>
          <w:highlight w:val="none"/>
        </w:rPr>
        <w:t xml:space="preserve">3.偏离说明：详见《偏离表》；</w:t>
      </w:r>
      <w:r/>
    </w:p>
    <w:p>
      <w:pPr>
        <w:pStyle w:val="747"/>
        <w:ind w:firstLine="480"/>
        <w:rPr>
          <w:rFonts w:ascii="宋体" w:hAnsi="宋体"/>
          <w:color w:val="auto"/>
          <w:sz w:val="24"/>
          <w:highlight w:val="none"/>
        </w:rPr>
      </w:pPr>
      <w:r>
        <w:rPr>
          <w:rFonts w:ascii="宋体" w:hAnsi="宋体"/>
          <w:color w:val="auto"/>
          <w:sz w:val="24"/>
          <w:highlight w:val="none"/>
        </w:rPr>
      </w:r>
      <w:r/>
    </w:p>
    <w:p>
      <w:pPr>
        <w:pStyle w:val="747"/>
        <w:ind w:firstLine="480"/>
        <w:rPr>
          <w:rFonts w:ascii="宋体" w:hAnsi="宋体"/>
          <w:color w:val="auto"/>
          <w:sz w:val="24"/>
          <w:highlight w:val="none"/>
        </w:rPr>
      </w:pPr>
      <w:r>
        <w:rPr>
          <w:rFonts w:ascii="宋体" w:hAnsi="宋体"/>
          <w:color w:val="auto"/>
          <w:sz w:val="24"/>
          <w:highlight w:val="none"/>
        </w:rPr>
      </w:r>
      <w:r/>
    </w:p>
    <w:p>
      <w:pPr>
        <w:pStyle w:val="747"/>
        <w:ind w:right="29" w:firstLine="3960"/>
        <w:rPr>
          <w:rFonts w:hint="eastAsia" w:ascii="宋体" w:hAnsi="宋体"/>
          <w:color w:val="auto"/>
          <w:sz w:val="24"/>
          <w:highlight w:val="none"/>
        </w:rPr>
      </w:pPr>
      <w:r>
        <w:rPr>
          <w:rFonts w:hint="eastAsia" w:ascii="宋体" w:hAnsi="宋体"/>
          <w:color w:val="auto"/>
          <w:sz w:val="24"/>
          <w:highlight w:val="none"/>
        </w:rPr>
        <w:t xml:space="preserve">供应商（电子签章）：</w:t>
      </w:r>
      <w:r/>
    </w:p>
    <w:p>
      <w:pPr>
        <w:pStyle w:val="747"/>
        <w:ind w:firstLine="3960"/>
        <w:rPr>
          <w:rFonts w:hint="eastAsia" w:ascii="宋体" w:hAnsi="宋体"/>
          <w:color w:val="auto"/>
          <w:sz w:val="24"/>
          <w:highlight w:val="none"/>
        </w:rPr>
      </w:pPr>
      <w:r>
        <w:rPr>
          <w:rFonts w:hint="eastAsia" w:ascii="宋体" w:hAnsi="宋体"/>
          <w:color w:val="auto"/>
          <w:sz w:val="24"/>
          <w:highlight w:val="none"/>
        </w:rPr>
        <w:t xml:space="preserve">日期：</w:t>
      </w:r>
      <w:r/>
    </w:p>
    <w:p>
      <w:pPr>
        <w:pStyle w:val="747"/>
        <w:ind w:right="29"/>
        <w:rPr>
          <w:rFonts w:ascii="宋体" w:hAnsi="宋体"/>
          <w:color w:val="auto"/>
          <w:sz w:val="24"/>
          <w:highlight w:val="none"/>
        </w:rPr>
      </w:pPr>
      <w:r>
        <w:rPr>
          <w:rFonts w:ascii="宋体" w:hAnsi="宋体"/>
          <w:color w:val="auto"/>
          <w:sz w:val="24"/>
          <w:highlight w:val="none"/>
        </w:rPr>
      </w:r>
      <w:r/>
    </w:p>
    <w:p>
      <w:pPr>
        <w:pStyle w:val="747"/>
        <w:rPr>
          <w:rFonts w:ascii="宋体" w:hAnsi="宋体"/>
          <w:color w:val="auto"/>
          <w:highlight w:val="none"/>
        </w:rPr>
      </w:pPr>
      <w:r>
        <w:rPr>
          <w:rFonts w:ascii="宋体" w:hAnsi="宋体"/>
          <w:color w:val="auto"/>
          <w:highlight w:val="none"/>
        </w:rPr>
      </w:r>
      <w:r/>
    </w:p>
    <w:p>
      <w:pPr>
        <w:pStyle w:val="747"/>
        <w:rPr>
          <w:rFonts w:ascii="宋体" w:hAnsi="宋体"/>
          <w:color w:val="auto"/>
          <w:highlight w:val="none"/>
        </w:rPr>
      </w:pPr>
      <w:r>
        <w:rPr>
          <w:rFonts w:ascii="宋体" w:hAnsi="宋体"/>
          <w:color w:val="auto"/>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9"/>
      </w:p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hint="eastAsia" w:ascii="宋体" w:hAnsi="宋体"/>
          <w:b/>
          <w:bCs/>
          <w:color w:val="auto"/>
          <w:sz w:val="36"/>
          <w:highlight w:val="none"/>
        </w:rPr>
      </w:pPr>
      <w:r>
        <w:rPr>
          <w:rFonts w:hint="eastAsia" w:ascii="宋体" w:hAnsi="宋体"/>
          <w:b/>
          <w:bCs/>
          <w:color w:val="auto"/>
          <w:sz w:val="36"/>
          <w:highlight w:val="none"/>
        </w:rPr>
        <w:t xml:space="preserve">4．分项价格表</w:t>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本次为首次报价</w:t>
      </w:r>
      <w:r/>
    </w:p>
    <w:p>
      <w:pPr>
        <w:pStyle w:val="747"/>
        <w:ind w:firstLine="480"/>
        <w:jc w:val="center"/>
        <w:rPr>
          <w:rFonts w:ascii="宋体" w:hAnsi="宋体"/>
          <w:color w:val="auto"/>
          <w:sz w:val="24"/>
          <w:highlight w:val="none"/>
        </w:rPr>
      </w:pPr>
      <w:r>
        <w:rPr>
          <w:rFonts w:ascii="宋体" w:hAnsi="宋体"/>
          <w:color w:val="auto"/>
          <w:sz w:val="24"/>
          <w:highlight w:val="none"/>
        </w:rPr>
      </w:r>
      <w:r/>
    </w:p>
    <w:p>
      <w:pPr>
        <w:pStyle w:val="747"/>
        <w:jc w:val="left"/>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JSZC-320322-ZZZX-C2025-0022</w:t>
      </w:r>
      <w:r/>
    </w:p>
    <w:p>
      <w:pPr>
        <w:pStyle w:val="747"/>
        <w:rPr>
          <w:rFonts w:ascii="宋体" w:hAnsi="宋体"/>
          <w:color w:val="auto"/>
          <w:sz w:val="24"/>
          <w:highlight w:val="none"/>
        </w:rPr>
      </w:pPr>
      <w:r>
        <w:rPr>
          <w:rFonts w:ascii="宋体" w:hAnsi="宋体"/>
          <w:color w:val="auto"/>
          <w:sz w:val="24"/>
          <w:highlight w:val="none"/>
        </w:rPr>
      </w:r>
      <w:r/>
    </w:p>
    <w:p>
      <w:pPr>
        <w:pStyle w:val="747"/>
        <w:rPr>
          <w:rFonts w:ascii="宋体" w:hAnsi="宋体"/>
          <w:color w:val="auto"/>
          <w:sz w:val="24"/>
          <w:highlight w:val="none"/>
        </w:rPr>
      </w:pPr>
      <w:r>
        <w:rPr>
          <w:rStyle w:val="939"/>
          <w:rFonts w:hint="eastAsia" w:ascii="宋体" w:hAnsi="宋体"/>
          <w:color w:val="auto"/>
          <w:sz w:val="24"/>
          <w:highlight w:val="none"/>
        </w:rPr>
        <w:t xml:space="preserve"> </w:t>
      </w:r>
      <w:r/>
    </w:p>
    <w:p>
      <w:pPr>
        <w:pStyle w:val="747"/>
        <w:jc w:val="center"/>
        <w:spacing w:beforeAutospacing="0" w:afterAutospacing="0" w:line="0" w:lineRule="atLeast"/>
        <w:rPr>
          <w:rFonts w:ascii="宋体" w:hAnsi="宋体"/>
          <w:color w:val="auto"/>
          <w:sz w:val="24"/>
          <w:highlight w:val="none"/>
        </w:rPr>
      </w:pPr>
      <w:r>
        <w:rPr>
          <w:rFonts w:ascii="宋体" w:hAnsi="宋体"/>
          <w:color w:val="auto"/>
          <w:sz w:val="24"/>
          <w:highlight w:val="none"/>
        </w:rPr>
      </w:r>
      <w:r/>
    </w:p>
    <w:p>
      <w:pPr>
        <w:pStyle w:val="747"/>
        <w:rPr>
          <w:rFonts w:ascii="宋体" w:hAnsi="宋体"/>
          <w:color w:val="auto"/>
          <w:sz w:val="24"/>
          <w:highlight w:val="none"/>
        </w:rPr>
      </w:pPr>
      <w:r>
        <w:rPr>
          <w:rFonts w:ascii="宋体" w:hAnsi="宋体"/>
          <w:color w:val="auto"/>
          <w:sz w:val="24"/>
          <w:highlight w:val="none"/>
        </w:rPr>
      </w:r>
      <w:r/>
    </w:p>
    <w:p>
      <w:pPr>
        <w:pStyle w:val="747"/>
        <w:ind w:firstLine="1080"/>
        <w:rPr>
          <w:rFonts w:hint="eastAsia" w:ascii="宋体" w:hAnsi="宋体"/>
          <w:color w:val="auto"/>
          <w:sz w:val="24"/>
          <w:highlight w:val="none"/>
        </w:rPr>
      </w:pPr>
      <w:r>
        <w:rPr>
          <w:rFonts w:hint="eastAsia" w:ascii="宋体" w:hAnsi="宋体"/>
          <w:color w:val="auto"/>
          <w:sz w:val="24"/>
          <w:highlight w:val="none"/>
        </w:rPr>
        <w:t xml:space="preserve">格式自制</w:t>
      </w:r>
      <w:r/>
    </w:p>
    <w:p>
      <w:pPr>
        <w:pStyle w:val="747"/>
        <w:rPr>
          <w:rFonts w:ascii="宋体" w:hAnsi="宋体"/>
          <w:color w:val="auto"/>
          <w:sz w:val="24"/>
          <w:highlight w:val="none"/>
        </w:rPr>
      </w:pPr>
      <w:r>
        <w:rPr>
          <w:rFonts w:ascii="宋体" w:hAnsi="宋体"/>
          <w:color w:val="auto"/>
          <w:sz w:val="24"/>
          <w:highlight w:val="none"/>
        </w:rPr>
      </w:r>
      <w:r/>
    </w:p>
    <w:p>
      <w:pPr>
        <w:pStyle w:val="747"/>
        <w:rPr>
          <w:rFonts w:ascii="宋体" w:hAnsi="宋体"/>
          <w:color w:val="auto"/>
          <w:sz w:val="24"/>
          <w:highlight w:val="none"/>
        </w:rPr>
      </w:pPr>
      <w:r>
        <w:rPr>
          <w:rFonts w:ascii="宋体" w:hAnsi="宋体"/>
          <w:color w:val="auto"/>
          <w:sz w:val="24"/>
          <w:highlight w:val="none"/>
        </w:rPr>
      </w:r>
      <w:r/>
    </w:p>
    <w:p>
      <w:pPr>
        <w:pStyle w:val="747"/>
        <w:rPr>
          <w:rFonts w:ascii="宋体" w:hAnsi="宋体"/>
          <w:color w:val="auto"/>
          <w:sz w:val="24"/>
          <w:highlight w:val="none"/>
        </w:rPr>
      </w:pPr>
      <w:r>
        <w:rPr>
          <w:rFonts w:ascii="宋体" w:hAnsi="宋体"/>
          <w:color w:val="auto"/>
          <w:sz w:val="24"/>
          <w:highlight w:val="none"/>
        </w:rPr>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供应商（电子签章）：</w:t>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日期：</w:t>
      </w:r>
      <w:r/>
    </w:p>
    <w:p>
      <w:pPr>
        <w:pStyle w:val="747"/>
        <w:rPr>
          <w:rFonts w:ascii="宋体" w:hAnsi="宋体"/>
          <w:color w:val="auto"/>
          <w:sz w:val="24"/>
          <w:highlight w:val="none"/>
          <w:u w:val="single"/>
        </w:rPr>
      </w:pPr>
      <w:r>
        <w:rPr>
          <w:rFonts w:ascii="宋体" w:hAnsi="宋体"/>
          <w:color w:val="auto"/>
          <w:sz w:val="24"/>
          <w:highlight w:val="none"/>
          <w:u w:val="single"/>
        </w:rPr>
      </w:r>
      <w:r/>
    </w:p>
    <w:p>
      <w:pPr>
        <w:pStyle w:val="747"/>
        <w:rPr>
          <w:rFonts w:ascii="宋体" w:hAnsi="宋体"/>
          <w:color w:val="auto"/>
          <w:sz w:val="24"/>
          <w:highlight w:val="none"/>
        </w:rPr>
      </w:pPr>
      <w:r>
        <w:rPr>
          <w:rFonts w:ascii="宋体" w:hAnsi="宋体"/>
          <w:color w:val="auto"/>
          <w:sz w:val="24"/>
          <w:highlight w:val="none"/>
        </w:rPr>
      </w:r>
      <w:r/>
    </w:p>
    <w:p>
      <w:pPr>
        <w:pStyle w:val="747"/>
        <w:rPr>
          <w:rFonts w:hint="eastAsia" w:ascii="宋体" w:hAnsi="宋体"/>
          <w:color w:val="auto"/>
          <w:sz w:val="24"/>
          <w:highlight w:val="none"/>
        </w:rPr>
      </w:pPr>
      <w:r>
        <w:rPr>
          <w:rFonts w:hint="eastAsia" w:ascii="宋体" w:hAnsi="宋体"/>
          <w:color w:val="auto"/>
          <w:sz w:val="24"/>
          <w:highlight w:val="none"/>
        </w:rPr>
        <w:t xml:space="preserve">注：1．如果按单价计算的结果与总价不一致，以总价为准。</w:t>
      </w:r>
      <w:r/>
    </w:p>
    <w:p>
      <w:pPr>
        <w:pStyle w:val="747"/>
        <w:ind w:firstLine="480"/>
        <w:rPr>
          <w:rFonts w:hint="eastAsia" w:ascii="宋体" w:hAnsi="宋体"/>
          <w:color w:val="auto"/>
          <w:sz w:val="24"/>
          <w:highlight w:val="none"/>
        </w:rPr>
      </w:pPr>
      <w:r>
        <w:rPr>
          <w:rFonts w:hint="eastAsia" w:ascii="宋体" w:hAnsi="宋体"/>
          <w:color w:val="auto"/>
          <w:sz w:val="24"/>
          <w:highlight w:val="none"/>
        </w:rPr>
        <w:t xml:space="preserve">2．如果不提供详细分项报价将视为没有实质性响应。</w:t>
      </w:r>
      <w:r/>
    </w:p>
    <w:p>
      <w:pPr>
        <w:pStyle w:val="747"/>
        <w:ind w:firstLine="480"/>
        <w:rPr>
          <w:rFonts w:hint="eastAsia" w:ascii="宋体" w:hAnsi="宋体"/>
          <w:color w:val="auto"/>
          <w:sz w:val="24"/>
          <w:highlight w:val="none"/>
        </w:rPr>
      </w:pPr>
      <w:r>
        <w:rPr>
          <w:rFonts w:hint="eastAsia" w:ascii="宋体" w:hAnsi="宋体"/>
          <w:color w:val="auto"/>
          <w:sz w:val="24"/>
          <w:highlight w:val="none"/>
        </w:rPr>
        <w:t xml:space="preserve">3. 供应商对以上数据的真实性负责。</w:t>
      </w:r>
      <w:r/>
    </w:p>
    <w:p>
      <w:pPr>
        <w:pStyle w:val="747"/>
        <w:ind w:firstLine="482"/>
        <w:rPr>
          <w:rFonts w:hint="eastAsia" w:ascii="宋体" w:hAnsi="宋体"/>
          <w:b/>
          <w:i/>
          <w:color w:val="auto"/>
          <w:sz w:val="24"/>
          <w:highlight w:val="none"/>
          <w:u w:val="single"/>
        </w:rPr>
      </w:pPr>
      <w:r>
        <w:rPr>
          <w:rFonts w:hint="eastAsia" w:ascii="宋体" w:hAnsi="宋体"/>
          <w:b/>
          <w:i/>
          <w:color w:val="auto"/>
          <w:sz w:val="24"/>
          <w:highlight w:val="none"/>
          <w:u w:val="single"/>
          <w:lang w:eastAsia="zh-CN"/>
        </w:rPr>
        <w:t xml:space="preserve">江苏中兆工程咨询有限公司</w:t>
      </w:r>
      <w:r>
        <w:rPr>
          <w:rFonts w:hint="eastAsia" w:ascii="宋体" w:hAnsi="宋体"/>
          <w:b/>
          <w:i/>
          <w:color w:val="auto"/>
          <w:sz w:val="24"/>
          <w:highlight w:val="none"/>
          <w:u w:val="single"/>
        </w:rPr>
        <w:t xml:space="preserve">有权将以上内容进行公示。</w:t>
      </w:r>
      <w:r/>
    </w:p>
    <w:p>
      <w:pPr>
        <w:pStyle w:val="747"/>
        <w:rPr>
          <w:rFonts w:ascii="宋体" w:hAnsi="宋体"/>
          <w:b/>
          <w:bCs/>
          <w:color w:val="auto"/>
          <w:sz w:val="36"/>
          <w:highlight w:val="none"/>
        </w:rPr>
      </w:pPr>
      <w:r>
        <w:rPr>
          <w:rFonts w:ascii="宋体" w:hAnsi="宋体"/>
          <w:b/>
          <w:bCs/>
          <w:color w:val="auto"/>
          <w:sz w:val="36"/>
          <w:highlight w:val="none"/>
        </w:rPr>
      </w:r>
      <w:r/>
    </w:p>
    <w:p>
      <w:pPr>
        <w:pStyle w:val="747"/>
        <w:ind w:firstLine="480"/>
        <w:rPr>
          <w:rFonts w:ascii="宋体" w:hAnsi="宋体"/>
          <w:color w:val="auto"/>
          <w:sz w:val="24"/>
          <w:highlight w:val="none"/>
        </w:rPr>
      </w:pPr>
      <w:r>
        <w:rPr>
          <w:rFonts w:ascii="宋体" w:hAnsi="宋体"/>
          <w:color w:val="auto"/>
          <w:sz w:val="24"/>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ascii="宋体" w:hAnsi="宋体"/>
          <w:b/>
          <w:bCs/>
          <w:color w:val="auto"/>
          <w:sz w:val="36"/>
          <w:highlight w:val="none"/>
        </w:rPr>
      </w:pPr>
      <w:r>
        <w:rPr>
          <w:rFonts w:ascii="宋体" w:hAnsi="宋体"/>
          <w:b/>
          <w:bCs/>
          <w:color w:val="auto"/>
          <w:sz w:val="36"/>
          <w:highlight w:val="none"/>
        </w:rPr>
      </w:r>
      <w:r/>
    </w:p>
    <w:p>
      <w:pPr>
        <w:pStyle w:val="747"/>
        <w:jc w:val="center"/>
        <w:rPr>
          <w:rFonts w:hint="eastAsia" w:ascii="宋体" w:hAnsi="宋体"/>
          <w:b/>
          <w:bCs/>
          <w:color w:val="auto"/>
          <w:sz w:val="36"/>
          <w:highlight w:val="none"/>
        </w:rPr>
      </w:pPr>
      <w:r>
        <w:rPr>
          <w:rFonts w:hint="eastAsia" w:ascii="宋体" w:hAnsi="宋体"/>
          <w:b/>
          <w:bCs/>
          <w:color w:val="auto"/>
          <w:sz w:val="36"/>
          <w:highlight w:val="none"/>
        </w:rPr>
        <w:t xml:space="preserve">5.偏离表</w:t>
      </w:r>
      <w:r/>
    </w:p>
    <w:p>
      <w:pPr>
        <w:pStyle w:val="747"/>
        <w:jc w:val="center"/>
        <w:rPr>
          <w:rFonts w:hint="eastAsia" w:ascii="宋体" w:hAnsi="宋体"/>
          <w:color w:val="auto"/>
          <w:sz w:val="24"/>
          <w:highlight w:val="none"/>
        </w:rPr>
      </w:pPr>
      <w:r>
        <w:rPr>
          <w:rFonts w:hint="eastAsia" w:ascii="宋体" w:hAnsi="宋体"/>
          <w:color w:val="auto"/>
          <w:sz w:val="24"/>
          <w:highlight w:val="none"/>
        </w:rPr>
        <w:t xml:space="preserve">（首次报价）</w:t>
      </w:r>
      <w:r/>
    </w:p>
    <w:p>
      <w:pPr>
        <w:pStyle w:val="747"/>
        <w:jc w:val="left"/>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JSZC-320322-ZZZX-C2025-0022</w:t>
      </w:r>
      <w:r/>
    </w:p>
    <w:p>
      <w:pPr>
        <w:pStyle w:val="747"/>
        <w:jc w:val="left"/>
        <w:spacing w:beforeAutospacing="0" w:afterAutospacing="0" w:line="0" w:lineRule="atLeast"/>
        <w:rPr>
          <w:rFonts w:ascii="宋体" w:hAnsi="宋体"/>
          <w:color w:val="auto"/>
          <w:sz w:val="24"/>
          <w:highlight w:val="none"/>
        </w:rPr>
      </w:pPr>
      <w:r>
        <w:rPr>
          <w:rFonts w:ascii="宋体" w:hAnsi="宋体"/>
          <w:color w:val="auto"/>
          <w:sz w:val="24"/>
          <w:highlight w:val="none"/>
        </w:rPr>
      </w:r>
      <w:r/>
    </w:p>
    <w:tbl>
      <w:tblPr>
        <w:tblStyle w:val="741"/>
        <w:tblW w:w="8584"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711"/>
        <w:gridCol w:w="1185"/>
      </w:tblGrid>
      <w:tr>
        <w:trPr>
          <w:jc w:val="center"/>
          <w:trHeight w:val="414"/>
        </w:trPr>
        <w:tc>
          <w:tcPr>
            <w:tcW w:w="828" w:type="dxa"/>
            <w:vAlign w:val="top"/>
            <w:textDirection w:val="lrTb"/>
            <w:noWrap w:val="false"/>
          </w:tcPr>
          <w:p>
            <w:pPr>
              <w:pStyle w:val="747"/>
              <w:jc w:val="center"/>
              <w:rPr>
                <w:rFonts w:hint="eastAsia" w:ascii="宋体" w:hAnsi="宋体"/>
                <w:caps/>
                <w:color w:val="auto"/>
                <w:sz w:val="24"/>
                <w:highlight w:val="none"/>
              </w:rPr>
            </w:pPr>
            <w:r>
              <w:rPr>
                <w:rFonts w:hint="eastAsia" w:ascii="宋体" w:hAnsi="宋体"/>
                <w:caps/>
                <w:color w:val="auto"/>
                <w:sz w:val="24"/>
                <w:highlight w:val="none"/>
              </w:rPr>
              <w:t xml:space="preserve">序号</w:t>
            </w:r>
            <w:r/>
          </w:p>
        </w:tc>
        <w:tc>
          <w:tcPr>
            <w:tcW w:w="900" w:type="dxa"/>
            <w:vAlign w:val="top"/>
            <w:textDirection w:val="lrTb"/>
            <w:noWrap w:val="false"/>
          </w:tcPr>
          <w:p>
            <w:pPr>
              <w:pStyle w:val="747"/>
              <w:jc w:val="center"/>
              <w:rPr>
                <w:rFonts w:hint="eastAsia" w:ascii="宋体" w:hAnsi="宋体"/>
                <w:caps/>
                <w:color w:val="auto"/>
                <w:sz w:val="24"/>
                <w:highlight w:val="none"/>
              </w:rPr>
            </w:pPr>
            <w:r>
              <w:rPr>
                <w:rFonts w:hint="eastAsia" w:ascii="宋体" w:hAnsi="宋体"/>
                <w:caps/>
                <w:color w:val="auto"/>
                <w:sz w:val="24"/>
                <w:highlight w:val="none"/>
              </w:rPr>
              <w:t xml:space="preserve">偏离内容</w:t>
            </w:r>
            <w:r/>
          </w:p>
        </w:tc>
        <w:tc>
          <w:tcPr>
            <w:tcW w:w="2491" w:type="dxa"/>
            <w:vAlign w:val="top"/>
            <w:textDirection w:val="lrTb"/>
            <w:noWrap w:val="false"/>
          </w:tcPr>
          <w:p>
            <w:pPr>
              <w:pStyle w:val="747"/>
              <w:jc w:val="center"/>
              <w:rPr>
                <w:rFonts w:hint="eastAsia" w:ascii="宋体" w:hAnsi="宋体"/>
                <w:color w:val="auto"/>
                <w:sz w:val="24"/>
                <w:highlight w:val="none"/>
              </w:rPr>
            </w:pPr>
            <w:r>
              <w:rPr>
                <w:rFonts w:hint="eastAsia" w:ascii="宋体" w:hAnsi="宋体"/>
                <w:color w:val="auto"/>
                <w:sz w:val="24"/>
                <w:highlight w:val="none"/>
              </w:rPr>
              <w:t xml:space="preserve">竞争性磋商文件（含竞争性磋商文件的澄清或者修改）的要求</w:t>
            </w:r>
            <w:r/>
          </w:p>
        </w:tc>
        <w:tc>
          <w:tcPr>
            <w:tcW w:w="1469" w:type="dxa"/>
            <w:vAlign w:val="top"/>
            <w:textDirection w:val="lrTb"/>
            <w:noWrap w:val="false"/>
          </w:tcPr>
          <w:p>
            <w:pPr>
              <w:pStyle w:val="747"/>
              <w:jc w:val="center"/>
              <w:rPr>
                <w:rFonts w:hint="eastAsia" w:ascii="宋体" w:hAnsi="宋体"/>
                <w:color w:val="auto"/>
                <w:sz w:val="24"/>
                <w:highlight w:val="none"/>
              </w:rPr>
            </w:pPr>
            <w:r>
              <w:rPr>
                <w:rFonts w:hint="eastAsia" w:ascii="宋体" w:hAnsi="宋体"/>
                <w:color w:val="auto"/>
                <w:sz w:val="24"/>
                <w:highlight w:val="none"/>
              </w:rPr>
              <w:t xml:space="preserve">首次响应文件中的内容</w:t>
            </w:r>
            <w:r/>
          </w:p>
        </w:tc>
        <w:tc>
          <w:tcPr>
            <w:tcW w:w="1711" w:type="dxa"/>
            <w:vAlign w:val="top"/>
            <w:textDirection w:val="lrTb"/>
            <w:noWrap w:val="false"/>
          </w:tcPr>
          <w:p>
            <w:pPr>
              <w:pStyle w:val="747"/>
              <w:rPr>
                <w:rFonts w:hint="eastAsia" w:ascii="宋体" w:hAnsi="宋体"/>
                <w:caps/>
                <w:color w:val="auto"/>
                <w:sz w:val="24"/>
                <w:highlight w:val="none"/>
              </w:rPr>
            </w:pPr>
            <w:r>
              <w:rPr>
                <w:rFonts w:hint="eastAsia" w:ascii="宋体" w:hAnsi="宋体"/>
                <w:caps/>
                <w:color w:val="auto"/>
                <w:sz w:val="24"/>
                <w:highlight w:val="none"/>
              </w:rPr>
              <w:t xml:space="preserve">（正/负/无）偏离</w:t>
            </w:r>
            <w:r/>
          </w:p>
        </w:tc>
        <w:tc>
          <w:tcPr>
            <w:tcW w:w="1185" w:type="dxa"/>
            <w:vAlign w:val="top"/>
            <w:textDirection w:val="lrTb"/>
            <w:noWrap w:val="false"/>
          </w:tcPr>
          <w:p>
            <w:pPr>
              <w:pStyle w:val="747"/>
              <w:jc w:val="center"/>
              <w:rPr>
                <w:rFonts w:hint="eastAsia" w:ascii="宋体" w:hAnsi="宋体"/>
                <w:caps/>
                <w:color w:val="auto"/>
                <w:sz w:val="24"/>
                <w:highlight w:val="none"/>
              </w:rPr>
            </w:pPr>
            <w:r>
              <w:rPr>
                <w:rFonts w:hint="eastAsia" w:ascii="宋体" w:hAnsi="宋体"/>
                <w:caps/>
                <w:color w:val="auto"/>
                <w:sz w:val="24"/>
                <w:highlight w:val="none"/>
              </w:rPr>
              <w:t xml:space="preserve">说明</w:t>
            </w:r>
            <w:r/>
          </w:p>
        </w:tc>
      </w:tr>
      <w:tr>
        <w:trPr>
          <w:jc w:val="center"/>
          <w:trHeight w:val="794"/>
        </w:trPr>
        <w:tc>
          <w:tcPr>
            <w:tcW w:w="828" w:type="dxa"/>
            <w:vAlign w:val="center"/>
            <w:textDirection w:val="lrTb"/>
            <w:noWrap w:val="false"/>
          </w:tcPr>
          <w:p>
            <w:pPr>
              <w:pStyle w:val="747"/>
              <w:jc w:val="center"/>
              <w:rPr>
                <w:rFonts w:ascii="宋体" w:hAnsi="宋体"/>
                <w:caps/>
                <w:color w:val="auto"/>
                <w:sz w:val="24"/>
                <w:highlight w:val="none"/>
              </w:rPr>
            </w:pPr>
            <w:r>
              <w:rPr>
                <w:rFonts w:ascii="宋体" w:hAnsi="宋体"/>
                <w:caps/>
                <w:color w:val="auto"/>
                <w:sz w:val="24"/>
                <w:highlight w:val="none"/>
              </w:rPr>
            </w:r>
            <w:r/>
          </w:p>
        </w:tc>
        <w:tc>
          <w:tcPr>
            <w:tcW w:w="900" w:type="dxa"/>
            <w:vAlign w:val="center"/>
            <w:textDirection w:val="lrTb"/>
            <w:noWrap w:val="false"/>
          </w:tcPr>
          <w:p>
            <w:pPr>
              <w:pStyle w:val="747"/>
              <w:jc w:val="center"/>
              <w:rPr>
                <w:rFonts w:ascii="宋体" w:hAnsi="宋体"/>
                <w:caps/>
                <w:color w:val="auto"/>
                <w:sz w:val="24"/>
                <w:highlight w:val="none"/>
              </w:rPr>
            </w:pPr>
            <w:r>
              <w:rPr>
                <w:rFonts w:ascii="宋体" w:hAnsi="宋体"/>
                <w:caps/>
                <w:color w:val="auto"/>
                <w:sz w:val="24"/>
                <w:highlight w:val="none"/>
              </w:rPr>
            </w:r>
            <w:r/>
          </w:p>
        </w:tc>
        <w:tc>
          <w:tcPr>
            <w:tcW w:w="2491" w:type="dxa"/>
            <w:vAlign w:val="center"/>
            <w:textDirection w:val="lrTb"/>
            <w:noWrap w:val="false"/>
          </w:tcPr>
          <w:p>
            <w:pPr>
              <w:pStyle w:val="747"/>
              <w:jc w:val="center"/>
              <w:rPr>
                <w:rFonts w:ascii="宋体" w:hAnsi="宋体"/>
                <w:caps/>
                <w:color w:val="auto"/>
                <w:sz w:val="24"/>
                <w:highlight w:val="none"/>
              </w:rPr>
            </w:pPr>
            <w:r>
              <w:rPr>
                <w:rFonts w:ascii="宋体" w:hAnsi="宋体"/>
                <w:caps/>
                <w:color w:val="auto"/>
                <w:sz w:val="24"/>
                <w:highlight w:val="none"/>
              </w:rPr>
            </w:r>
            <w:r/>
          </w:p>
        </w:tc>
        <w:tc>
          <w:tcPr>
            <w:tcW w:w="1469" w:type="dxa"/>
            <w:vAlign w:val="center"/>
            <w:textDirection w:val="lrTb"/>
            <w:noWrap w:val="false"/>
          </w:tcPr>
          <w:p>
            <w:pPr>
              <w:pStyle w:val="747"/>
              <w:jc w:val="center"/>
              <w:rPr>
                <w:rFonts w:ascii="宋体" w:hAnsi="宋体"/>
                <w:caps/>
                <w:color w:val="auto"/>
                <w:sz w:val="24"/>
                <w:highlight w:val="none"/>
              </w:rPr>
            </w:pPr>
            <w:r>
              <w:rPr>
                <w:rFonts w:ascii="宋体" w:hAnsi="宋体"/>
                <w:caps/>
                <w:color w:val="auto"/>
                <w:sz w:val="24"/>
                <w:highlight w:val="none"/>
              </w:rPr>
            </w:r>
            <w:r/>
          </w:p>
        </w:tc>
        <w:tc>
          <w:tcPr>
            <w:tcW w:w="1711" w:type="dxa"/>
            <w:vAlign w:val="center"/>
            <w:textDirection w:val="lrTb"/>
            <w:noWrap w:val="false"/>
          </w:tcPr>
          <w:p>
            <w:pPr>
              <w:pStyle w:val="747"/>
              <w:jc w:val="center"/>
              <w:rPr>
                <w:rFonts w:ascii="宋体" w:hAnsi="宋体"/>
                <w:caps/>
                <w:color w:val="auto"/>
                <w:sz w:val="24"/>
                <w:highlight w:val="none"/>
              </w:rPr>
            </w:pPr>
            <w:r>
              <w:rPr>
                <w:rFonts w:ascii="宋体" w:hAnsi="宋体"/>
                <w:caps/>
                <w:color w:val="auto"/>
                <w:sz w:val="24"/>
                <w:highlight w:val="none"/>
              </w:rPr>
            </w:r>
            <w:r/>
          </w:p>
        </w:tc>
        <w:tc>
          <w:tcPr>
            <w:tcW w:w="1185" w:type="dxa"/>
            <w:vAlign w:val="center"/>
            <w:textDirection w:val="lrTb"/>
            <w:noWrap w:val="false"/>
          </w:tcPr>
          <w:p>
            <w:pPr>
              <w:pStyle w:val="747"/>
              <w:jc w:val="center"/>
              <w:rPr>
                <w:rFonts w:ascii="宋体" w:hAnsi="宋体"/>
                <w:caps/>
                <w:color w:val="auto"/>
                <w:sz w:val="24"/>
                <w:highlight w:val="none"/>
              </w:rPr>
            </w:pPr>
            <w:r>
              <w:rPr>
                <w:rFonts w:ascii="宋体" w:hAnsi="宋体"/>
                <w:caps/>
                <w:color w:val="auto"/>
                <w:sz w:val="24"/>
                <w:highlight w:val="none"/>
              </w:rPr>
            </w:r>
            <w:r/>
          </w:p>
        </w:tc>
      </w:tr>
      <w:tr>
        <w:trPr>
          <w:jc w:val="center"/>
          <w:trHeight w:val="794"/>
        </w:trPr>
        <w:tc>
          <w:tcPr>
            <w:tcW w:w="828"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900"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249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469"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71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185"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r>
      <w:tr>
        <w:trPr>
          <w:jc w:val="center"/>
          <w:trHeight w:val="794"/>
        </w:trPr>
        <w:tc>
          <w:tcPr>
            <w:tcW w:w="828"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900"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249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469"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71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185"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r>
      <w:tr>
        <w:trPr>
          <w:jc w:val="center"/>
          <w:trHeight w:val="794"/>
        </w:trPr>
        <w:tc>
          <w:tcPr>
            <w:tcW w:w="828"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900"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249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469"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71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185"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r>
      <w:tr>
        <w:trPr>
          <w:jc w:val="center"/>
          <w:trHeight w:val="794"/>
        </w:trPr>
        <w:tc>
          <w:tcPr>
            <w:tcW w:w="828"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900"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249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469"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71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185"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r>
      <w:tr>
        <w:trPr>
          <w:jc w:val="center"/>
          <w:trHeight w:val="794"/>
        </w:trPr>
        <w:tc>
          <w:tcPr>
            <w:tcW w:w="828"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900"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249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469"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71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185"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r>
      <w:tr>
        <w:trPr>
          <w:jc w:val="center"/>
          <w:trHeight w:val="794"/>
        </w:trPr>
        <w:tc>
          <w:tcPr>
            <w:tcW w:w="828"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900"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249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469"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71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185"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r>
      <w:tr>
        <w:trPr>
          <w:jc w:val="center"/>
          <w:trHeight w:val="794"/>
        </w:trPr>
        <w:tc>
          <w:tcPr>
            <w:tcW w:w="828"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900"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249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469"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71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185"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r>
      <w:tr>
        <w:trPr>
          <w:jc w:val="center"/>
          <w:trHeight w:val="794"/>
        </w:trPr>
        <w:tc>
          <w:tcPr>
            <w:tcW w:w="828"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900"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249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469"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711"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c>
          <w:tcPr>
            <w:tcW w:w="1185" w:type="dxa"/>
            <w:vAlign w:val="top"/>
            <w:textDirection w:val="lrTb"/>
            <w:noWrap w:val="false"/>
          </w:tcPr>
          <w:p>
            <w:pPr>
              <w:pStyle w:val="747"/>
              <w:rPr>
                <w:rFonts w:ascii="宋体" w:hAnsi="宋体"/>
                <w:color w:val="auto"/>
                <w:sz w:val="24"/>
                <w:highlight w:val="none"/>
              </w:rPr>
            </w:pPr>
            <w:r>
              <w:rPr>
                <w:rFonts w:ascii="宋体" w:hAnsi="宋体"/>
                <w:color w:val="auto"/>
                <w:sz w:val="24"/>
                <w:highlight w:val="none"/>
              </w:rPr>
            </w:r>
            <w:r/>
          </w:p>
        </w:tc>
      </w:tr>
    </w:tbl>
    <w:p>
      <w:pPr>
        <w:pStyle w:val="747"/>
        <w:rPr>
          <w:rFonts w:ascii="宋体" w:hAnsi="宋体"/>
          <w:color w:val="auto"/>
          <w:sz w:val="24"/>
          <w:highlight w:val="none"/>
          <w:u w:val="single"/>
        </w:rPr>
      </w:pPr>
      <w:r>
        <w:rPr>
          <w:rFonts w:ascii="宋体" w:hAnsi="宋体"/>
          <w:color w:val="auto"/>
          <w:sz w:val="24"/>
          <w:highlight w:val="none"/>
          <w:u w:val="single"/>
        </w:rPr>
      </w:r>
      <w:r/>
    </w:p>
    <w:p>
      <w:pPr>
        <w:pStyle w:val="747"/>
        <w:rPr>
          <w:rFonts w:hint="eastAsia" w:ascii="宋体" w:hAnsi="宋体"/>
          <w:color w:val="auto"/>
          <w:sz w:val="24"/>
          <w:highlight w:val="none"/>
          <w:u w:val="single"/>
        </w:rPr>
      </w:pPr>
      <w:r>
        <w:rPr>
          <w:rFonts w:hint="eastAsia" w:ascii="宋体" w:hAnsi="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47"/>
        <w:rPr>
          <w:rFonts w:ascii="宋体" w:hAnsi="宋体"/>
          <w:color w:val="auto"/>
          <w:sz w:val="24"/>
          <w:highlight w:val="none"/>
        </w:rPr>
      </w:pPr>
      <w:r>
        <w:rPr>
          <w:rFonts w:ascii="宋体" w:hAnsi="宋体"/>
          <w:color w:val="auto"/>
          <w:sz w:val="24"/>
          <w:highlight w:val="none"/>
        </w:rPr>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供应商（电子签章）：</w:t>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日期：</w:t>
      </w:r>
      <w:r/>
    </w:p>
    <w:p>
      <w:pPr>
        <w:pStyle w:val="747"/>
        <w:rPr>
          <w:rFonts w:ascii="宋体" w:hAnsi="宋体"/>
          <w:color w:val="auto"/>
          <w:sz w:val="24"/>
          <w:highlight w:val="none"/>
        </w:rPr>
      </w:pPr>
      <w:r>
        <w:rPr>
          <w:rFonts w:ascii="宋体" w:hAnsi="宋体"/>
          <w:color w:val="auto"/>
          <w:sz w:val="24"/>
          <w:highlight w:val="none"/>
        </w:rPr>
      </w:r>
      <w:r/>
    </w:p>
    <w:p>
      <w:pPr>
        <w:pStyle w:val="747"/>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contextualSpacing/>
        <w:jc w:val="center"/>
        <w:rPr>
          <w:rFonts w:ascii="宋体" w:hAnsi="宋体"/>
          <w:b/>
          <w:color w:val="auto"/>
          <w:sz w:val="36"/>
          <w:highlight w:val="none"/>
        </w:rPr>
      </w:pPr>
      <w:r>
        <w:rPr>
          <w:rFonts w:ascii="宋体" w:hAnsi="宋体"/>
          <w:b/>
          <w:color w:val="auto"/>
          <w:sz w:val="36"/>
          <w:highlight w:val="none"/>
        </w:rPr>
      </w:r>
      <w:r/>
    </w:p>
    <w:p>
      <w:pPr>
        <w:pStyle w:val="747"/>
        <w:contextualSpacing/>
        <w:rPr>
          <w:rFonts w:ascii="宋体" w:hAnsi="宋体"/>
          <w:b/>
          <w:bCs/>
          <w:color w:val="auto"/>
          <w:sz w:val="36"/>
          <w:szCs w:val="36"/>
          <w:highlight w:val="none"/>
        </w:rPr>
      </w:pPr>
      <w:r>
        <w:rPr>
          <w:rFonts w:ascii="宋体" w:hAnsi="宋体"/>
          <w:b/>
          <w:bCs/>
          <w:color w:val="auto"/>
          <w:sz w:val="36"/>
          <w:szCs w:val="36"/>
          <w:highlight w:val="none"/>
        </w:rPr>
      </w:r>
      <w:r/>
    </w:p>
    <w:p>
      <w:pPr>
        <w:pStyle w:val="747"/>
        <w:contextualSpacing/>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80" w:lineRule="exact"/>
        <w:rPr>
          <w:rFonts w:hint="eastAsia" w:ascii="宋体" w:hAnsi="宋体" w:eastAsia="宋体" w:cs="宋体"/>
          <w:b/>
          <w:bCs/>
          <w:color w:val="auto"/>
          <w:sz w:val="36"/>
          <w:highlight w:val="none"/>
          <w:lang w:val="en-US" w:eastAsia="zh-CN"/>
        </w:rPr>
      </w:pPr>
      <w:r>
        <w:rPr>
          <w:rStyle w:val="939"/>
          <w:rFonts w:hint="eastAsia" w:hAnsi="宋体"/>
          <w:b/>
          <w:bCs/>
          <w:color w:val="auto"/>
          <w:sz w:val="36"/>
          <w:szCs w:val="36"/>
          <w:highlight w:val="none"/>
          <w:lang w:val="en-US"/>
        </w:rPr>
        <w:t xml:space="preserve">6、</w:t>
      </w:r>
      <w:r>
        <w:rPr>
          <w:rFonts w:hint="eastAsia" w:ascii="宋体" w:hAnsi="宋体" w:eastAsia="宋体" w:cs="宋体"/>
          <w:b/>
          <w:bCs/>
          <w:color w:val="auto"/>
          <w:sz w:val="36"/>
          <w:highlight w:val="none"/>
          <w:lang w:val="en-US" w:eastAsia="zh-CN"/>
        </w:rPr>
        <w:t xml:space="preserve">拟签订的合同文本</w:t>
      </w:r>
      <w:r/>
    </w:p>
    <w:p>
      <w:pPr>
        <w:jc w:val="center"/>
        <w:spacing w:line="380" w:lineRule="exact"/>
        <w:rPr>
          <w:rFonts w:hint="eastAsia" w:ascii="宋体" w:hAnsi="宋体" w:cs="宋体"/>
          <w:b/>
          <w:color w:val="auto"/>
          <w:sz w:val="20"/>
          <w:szCs w:val="15"/>
          <w:highlight w:val="none"/>
          <w:lang w:eastAsia="zh-CN"/>
        </w:rPr>
      </w:pPr>
      <w:r>
        <w:rPr>
          <w:rFonts w:hint="eastAsia" w:ascii="宋体" w:hAnsi="宋体" w:cs="宋体"/>
          <w:b/>
          <w:color w:val="auto"/>
          <w:sz w:val="20"/>
          <w:szCs w:val="15"/>
          <w:highlight w:val="none"/>
          <w:lang w:eastAsia="zh-CN"/>
        </w:rPr>
        <w:t xml:space="preserve">（</w:t>
      </w:r>
      <w:r>
        <w:rPr>
          <w:rFonts w:hint="eastAsia" w:ascii="宋体" w:hAnsi="宋体" w:cs="宋体"/>
          <w:b/>
          <w:color w:val="auto"/>
          <w:sz w:val="20"/>
          <w:szCs w:val="15"/>
          <w:highlight w:val="none"/>
          <w:lang w:val="en-US" w:eastAsia="zh-CN"/>
        </w:rPr>
        <w:t xml:space="preserve">仅供参考，具体以双方实际签订合同为准</w:t>
      </w:r>
      <w:r>
        <w:rPr>
          <w:rFonts w:hint="eastAsia" w:ascii="宋体" w:hAnsi="宋体" w:cs="宋体"/>
          <w:b/>
          <w:color w:val="auto"/>
          <w:sz w:val="20"/>
          <w:szCs w:val="15"/>
          <w:highlight w:val="none"/>
          <w:lang w:eastAsia="zh-CN"/>
        </w:rPr>
        <w:t xml:space="preserve">）</w:t>
      </w:r>
      <w:r/>
    </w:p>
    <w:p>
      <w:pPr>
        <w:pStyle w:val="772"/>
        <w:rPr>
          <w:rFonts w:hint="eastAsia"/>
          <w:color w:val="auto"/>
          <w:highlight w:val="none"/>
          <w:lang w:eastAsia="zh-CN"/>
        </w:rPr>
      </w:pPr>
      <w:r>
        <w:rPr>
          <w:rFonts w:hint="eastAsia"/>
          <w:color w:val="auto"/>
          <w:highlight w:val="none"/>
          <w:lang w:eastAsia="zh-CN"/>
        </w:rPr>
      </w:r>
      <w:r/>
    </w:p>
    <w:p>
      <w:pPr>
        <w:pStyle w:val="744"/>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沛县中小学校舍安全鉴定(第三批)</w:t>
      </w:r>
      <w:r/>
    </w:p>
    <w:p>
      <w:pPr>
        <w:pStyle w:val="745"/>
        <w:rPr>
          <w:rFonts w:hint="eastAsia"/>
          <w:color w:val="auto"/>
          <w:highlight w:val="none"/>
        </w:rPr>
      </w:pPr>
      <w:r>
        <w:rPr>
          <w:rFonts w:hint="eastAsia"/>
          <w:color w:val="auto"/>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JSZC-320322-ZZZX-C2025-0022</w:t>
      </w:r>
      <w:r/>
    </w:p>
    <w:p>
      <w:pPr>
        <w:pStyle w:val="744"/>
        <w:jc w:val="center"/>
        <w:rPr>
          <w:rFonts w:hint="eastAsia"/>
          <w:color w:val="auto"/>
          <w:sz w:val="72"/>
          <w:szCs w:val="72"/>
          <w:highlight w:val="none"/>
        </w:rPr>
      </w:pPr>
      <w:r>
        <w:rPr>
          <w:rFonts w:hint="eastAsia"/>
          <w:color w:val="auto"/>
          <w:sz w:val="72"/>
          <w:szCs w:val="72"/>
          <w:highlight w:val="none"/>
        </w:rPr>
        <w:t xml:space="preserve">合</w:t>
      </w:r>
      <w:r/>
    </w:p>
    <w:p>
      <w:pPr>
        <w:pStyle w:val="744"/>
        <w:jc w:val="center"/>
        <w:rPr>
          <w:rFonts w:hint="eastAsia"/>
          <w:color w:val="auto"/>
          <w:sz w:val="72"/>
          <w:szCs w:val="72"/>
          <w:highlight w:val="none"/>
        </w:rPr>
      </w:pPr>
      <w:r>
        <w:rPr>
          <w:rFonts w:hint="eastAsia"/>
          <w:color w:val="auto"/>
          <w:sz w:val="72"/>
          <w:szCs w:val="72"/>
          <w:highlight w:val="none"/>
        </w:rPr>
      </w:r>
      <w:r/>
    </w:p>
    <w:p>
      <w:pPr>
        <w:pStyle w:val="744"/>
        <w:jc w:val="center"/>
        <w:rPr>
          <w:rFonts w:hint="eastAsia"/>
          <w:color w:val="auto"/>
          <w:sz w:val="72"/>
          <w:szCs w:val="72"/>
          <w:highlight w:val="none"/>
        </w:rPr>
      </w:pPr>
      <w:r>
        <w:rPr>
          <w:rFonts w:hint="eastAsia"/>
          <w:color w:val="auto"/>
          <w:sz w:val="72"/>
          <w:szCs w:val="72"/>
          <w:highlight w:val="none"/>
        </w:rPr>
      </w:r>
      <w:r/>
    </w:p>
    <w:p>
      <w:pPr>
        <w:pStyle w:val="744"/>
        <w:jc w:val="center"/>
        <w:rPr>
          <w:rFonts w:hint="eastAsia"/>
          <w:color w:val="auto"/>
          <w:sz w:val="72"/>
          <w:szCs w:val="72"/>
          <w:highlight w:val="none"/>
        </w:rPr>
      </w:pPr>
      <w:r>
        <w:rPr>
          <w:rFonts w:hint="eastAsia"/>
          <w:color w:val="auto"/>
          <w:sz w:val="72"/>
          <w:szCs w:val="72"/>
          <w:highlight w:val="none"/>
        </w:rPr>
      </w:r>
      <w:r/>
    </w:p>
    <w:p>
      <w:pPr>
        <w:pStyle w:val="744"/>
        <w:jc w:val="center"/>
        <w:rPr>
          <w:rFonts w:hint="eastAsia"/>
          <w:color w:val="auto"/>
          <w:sz w:val="72"/>
          <w:szCs w:val="72"/>
          <w:highlight w:val="none"/>
        </w:rPr>
      </w:pPr>
      <w:r>
        <w:rPr>
          <w:rFonts w:hint="eastAsia"/>
          <w:color w:val="auto"/>
          <w:sz w:val="72"/>
          <w:szCs w:val="72"/>
          <w:highlight w:val="none"/>
        </w:rPr>
        <w:t xml:space="preserve">同</w:t>
      </w:r>
      <w:r/>
    </w:p>
    <w:p>
      <w:pPr>
        <w:pStyle w:val="744"/>
        <w:rPr>
          <w:rFonts w:hint="eastAsia"/>
          <w:color w:val="auto"/>
          <w:highlight w:val="none"/>
        </w:rPr>
      </w:pPr>
      <w:r>
        <w:rPr>
          <w:rFonts w:hint="eastAsia"/>
          <w:color w:val="auto"/>
          <w:highlight w:val="none"/>
        </w:rPr>
      </w:r>
      <w:r/>
    </w:p>
    <w:p>
      <w:pPr>
        <w:pStyle w:val="744"/>
        <w:rPr>
          <w:rFonts w:hint="eastAsia"/>
          <w:color w:val="auto"/>
          <w:highlight w:val="none"/>
        </w:rPr>
      </w:pPr>
      <w:r>
        <w:rPr>
          <w:rFonts w:hint="eastAsia"/>
          <w:color w:val="auto"/>
          <w:highlight w:val="none"/>
        </w:rPr>
      </w:r>
      <w:r/>
    </w:p>
    <w:p>
      <w:pPr>
        <w:pStyle w:val="744"/>
        <w:rPr>
          <w:rFonts w:hint="eastAsia"/>
          <w:color w:val="auto"/>
          <w:highlight w:val="none"/>
        </w:rPr>
      </w:pPr>
      <w:r>
        <w:rPr>
          <w:rFonts w:hint="eastAsia"/>
          <w:color w:val="auto"/>
          <w:highlight w:val="none"/>
        </w:rPr>
      </w:r>
      <w:r/>
    </w:p>
    <w:p>
      <w:pPr>
        <w:pStyle w:val="744"/>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采  购  人：</w:t>
      </w:r>
      <w:r/>
    </w:p>
    <w:p>
      <w:pPr>
        <w:pStyle w:val="744"/>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成交供应商：</w:t>
      </w:r>
      <w:r/>
    </w:p>
    <w:p>
      <w:pPr>
        <w:pStyle w:val="744"/>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合同签订日期： 年 月 日</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600"/>
        <w:spacing w:line="48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600"/>
        <w:spacing w:line="48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pStyle w:val="772"/>
        <w:rPr>
          <w:rFonts w:hint="eastAsia"/>
          <w:color w:val="auto"/>
          <w:highlight w:val="none"/>
        </w:rPr>
      </w:pPr>
      <w:r>
        <w:rPr>
          <w:rFonts w:hint="eastAsia"/>
          <w:color w:val="auto"/>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（以下简称甲方）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根据《中华人民共和国政府采购法》、《中华人民共和国民法典》及相关法律、行政法规规定，本着自愿、平等、公平、诚信原则，甲乙双方就合同采购事项，签署本合同。</w:t>
      </w:r>
      <w:r/>
    </w:p>
    <w:p>
      <w:pPr>
        <w:numPr>
          <w:ilvl w:val="0"/>
          <w:numId w:val="3"/>
        </w:numPr>
        <w:ind w:left="0" w:firstLine="482"/>
        <w:spacing w:line="520" w:lineRule="exact"/>
        <w:tabs>
          <w:tab w:val="left" w:pos="0" w:leader="none"/>
          <w:tab w:val="clear" w:pos="7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下列与本次采购活动有关的文件及附件是本合同不可分割的组成部分，与本合同具有同等法律效力，这些文件包括但不限于：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1.1竞争性磋商文件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1.3乙方在投标时的书面承诺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1.5合同补充条款或说明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1.6相关附件、图纸及电子版资料</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第二条  合同内容</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1、对全县86栋校舍进行安全鉴定,校舍面积约19.5万平方米，出具鉴定报告。尽可能使用无损检测方法，需要破坏建筑的，按甲方要求对破损建筑恢复原状，费用不再另外计取。</w:t>
      </w:r>
      <w:r/>
    </w:p>
    <w:p>
      <w:pPr>
        <w:ind w:firstLine="480"/>
        <w:spacing w:line="520" w:lineRule="exact"/>
        <w:rPr>
          <w:rFonts w:hint="eastAsia" w:ascii="宋体" w:hAnsi="宋体" w:eastAsia="宋体" w:cs="宋体"/>
          <w:color w:val="auto"/>
          <w:sz w:val="24"/>
          <w:szCs w:val="24"/>
          <w:highlight w:val="yellow"/>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按照法律规定及合同约定组织完成鉴定工程施工，现场派驻项目经理与合同备案信息一致，不进行转包及违法分包（违约视为主动终止合同并赔偿甲方损失），并在缺陷责任期及保修期内承担相应的工程维修责任，做好鉴定及鉴定报告方案出具工作。</w:t>
      </w:r>
      <w:r/>
    </w:p>
    <w:p>
      <w:pPr>
        <w:pStyle w:val="780"/>
        <w:ind w:left="0" w:firstLine="480"/>
        <w:keepLines w:val="0"/>
        <w:keepNext w:val="0"/>
        <w:pageBreakBefore w:val="0"/>
        <w:spacing w:line="576"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合同签订后，鉴定人员进场现场查勘测量并复图，25天内完成合同内约定的现场查勘、安全检查、信息统计、图纸测量绘制、检测、检测点恢复、措施费、鉴定报告、鉴定报告备案（按甲方需求）、整改措施方案、技术咨询等一揽子项目，综合考虑在单价报价内，合同签订后不再支付合同以外其他费用。</w:t>
      </w:r>
      <w:r/>
    </w:p>
    <w:p>
      <w:pPr>
        <w:ind w:firstLine="480"/>
        <w:keepLines w:val="0"/>
        <w:keepNext w:val="0"/>
        <w:pageBreakBefore w:val="0"/>
        <w:spacing w:line="576"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按照国家相关建筑法律法规实施建筑结构检测，检测样本的最小容量和比例不得低于国标标准，对于跨度较大的食堂、体育馆等建筑的公共区域，需要根据现场情况增加检测点数量。</w:t>
      </w:r>
      <w:r/>
    </w:p>
    <w:p>
      <w:pPr>
        <w:ind w:firstLine="480"/>
        <w:keepLines w:val="0"/>
        <w:keepNext w:val="0"/>
        <w:pageBreakBefore w:val="0"/>
        <w:spacing w:line="576"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对于外加建筑、玻璃幕墙、附着物进行现场安全检查、鉴定分析、相关分析结果列入鉴定报告，初步提出解危措施，相关费用计入单价报价内考虑，不再单独出支付相关费用。</w:t>
      </w:r>
      <w:r/>
    </w:p>
    <w:p>
      <w:pPr>
        <w:ind w:firstLine="480"/>
        <w:keepLines w:val="0"/>
        <w:keepNext w:val="0"/>
        <w:pageBreakBefore w:val="0"/>
        <w:spacing w:line="576"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严格按照现场摸底的实际需要鉴定校舍清单内容施工，具体结算时按照实际面积计算鉴定费用。（不接受增加变更或签证）</w:t>
      </w:r>
      <w:r/>
    </w:p>
    <w:p>
      <w:pPr>
        <w:ind w:firstLine="480"/>
        <w:keepLines w:val="0"/>
        <w:keepNext w:val="0"/>
        <w:pageBreakBefore w:val="0"/>
        <w:spacing w:line="576"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说明：乙方在投标前已对现场环境进行踏勘，对项目现场情况和影响检测的因素以及困难条件进行周密的</w:t>
      </w:r>
      <w:r>
        <w:rPr>
          <w:rFonts w:hint="eastAsia" w:ascii="宋体" w:hAnsi="宋体" w:eastAsia="宋体" w:cs="宋体"/>
          <w:color w:val="auto"/>
          <w:sz w:val="24"/>
          <w:szCs w:val="24"/>
          <w:highlight w:val="none"/>
          <w:lang w:eastAsia="zh-CN"/>
        </w:rPr>
        <w:t xml:space="preserve">查勘</w:t>
      </w:r>
      <w:r>
        <w:rPr>
          <w:rFonts w:hint="eastAsia" w:ascii="宋体" w:hAnsi="宋体" w:eastAsia="宋体" w:cs="宋体"/>
          <w:color w:val="auto"/>
          <w:sz w:val="24"/>
          <w:szCs w:val="24"/>
          <w:highlight w:val="none"/>
        </w:rPr>
        <w:t xml:space="preserve">和研究，作出自己的判断结论和估价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发现问题及时通报甲方并指出问题所在，由乙方负责整改并直至合格</w:t>
      </w:r>
      <w:r>
        <w:rPr>
          <w:rFonts w:hint="eastAsia" w:ascii="宋体" w:hAnsi="宋体" w:eastAsia="宋体" w:cs="宋体"/>
          <w:color w:val="auto"/>
          <w:sz w:val="24"/>
          <w:szCs w:val="24"/>
          <w:highlight w:val="none"/>
        </w:rPr>
        <w:t xml:space="preserve">。检测过程中，乙方不得以不了解现场情况为由，提出任何形式增加工程造价的要求。</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合同金额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3.1本合同为固定</w:t>
      </w:r>
      <w:r>
        <w:rPr>
          <w:rFonts w:hint="eastAsia" w:ascii="宋体" w:hAnsi="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合同，合同含税价为：￥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具体鉴定面积按照鉴定测量为准。</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合同总价包括但不限于以下内容：完成和实施本项目查勘、检测和鉴定，以及查勘过程中发现问题的整改等所需的人工、机械、材料、水电费、各项措施费、施工现场转场、现场铺垫路、设备运输和安拆、安全文明措施、垃圾外运、保险、配合费、利润、管理费、风险费、税金、应向政府及主管部门缴纳的各项法定手续费等。报价包含项目完成所需全部费用，采购人不再支付报价以外的任何费用。</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权利义务</w:t>
      </w:r>
      <w:r/>
    </w:p>
    <w:p>
      <w:pPr>
        <w:pStyle w:val="756"/>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4.1甲方权利义务</w:t>
      </w:r>
      <w:r/>
    </w:p>
    <w:p>
      <w:pPr>
        <w:pStyle w:val="756"/>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756"/>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4.1.2对乙方不合格的项目成员，甲方有权要求乙方更换，不得空缺。</w:t>
      </w:r>
      <w:r/>
    </w:p>
    <w:p>
      <w:pPr>
        <w:pStyle w:val="756"/>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4.2.乙方权利义务</w:t>
      </w:r>
      <w:r/>
    </w:p>
    <w:p>
      <w:pPr>
        <w:pStyle w:val="756"/>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4.2.1按国家和省市有关规定及本合同要求进行</w:t>
      </w:r>
      <w:r>
        <w:rPr>
          <w:rFonts w:hint="eastAsia" w:hAnsi="宋体" w:eastAsia="宋体" w:cs="宋体"/>
          <w:color w:val="auto"/>
          <w:sz w:val="24"/>
          <w:szCs w:val="24"/>
          <w:highlight w:val="none"/>
          <w:lang w:eastAsia="zh-CN"/>
        </w:rPr>
        <w:t xml:space="preserve">查勘</w:t>
      </w:r>
      <w:r>
        <w:rPr>
          <w:rFonts w:hint="eastAsia" w:ascii="宋体" w:hAnsi="宋体" w:eastAsia="宋体" w:cs="宋体"/>
          <w:color w:val="auto"/>
          <w:sz w:val="24"/>
          <w:szCs w:val="24"/>
          <w:highlight w:val="none"/>
        </w:rPr>
        <w:t xml:space="preserve">、检测和鉴定，并对其结果负责，保证所提供报告的准确性、科学性、真实性。</w:t>
      </w:r>
      <w:r/>
    </w:p>
    <w:p>
      <w:pPr>
        <w:pStyle w:val="756"/>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4.2.2现场</w:t>
      </w:r>
      <w:r>
        <w:rPr>
          <w:rFonts w:hint="eastAsia" w:hAnsi="宋体" w:eastAsia="宋体" w:cs="宋体"/>
          <w:color w:val="auto"/>
          <w:sz w:val="24"/>
          <w:szCs w:val="24"/>
          <w:highlight w:val="none"/>
          <w:lang w:eastAsia="zh-CN"/>
        </w:rPr>
        <w:t xml:space="preserve">查勘</w:t>
      </w:r>
      <w:r>
        <w:rPr>
          <w:rFonts w:hint="eastAsia" w:ascii="宋体" w:hAnsi="宋体" w:eastAsia="宋体" w:cs="宋体"/>
          <w:color w:val="auto"/>
          <w:sz w:val="24"/>
          <w:szCs w:val="24"/>
          <w:highlight w:val="none"/>
        </w:rPr>
        <w:t xml:space="preserve">、检测和鉴定完毕后向甲方提供4份正式</w:t>
      </w:r>
      <w:r>
        <w:rPr>
          <w:rFonts w:hint="eastAsia" w:hAnsi="宋体" w:eastAsia="宋体" w:cs="宋体"/>
          <w:color w:val="auto"/>
          <w:sz w:val="24"/>
          <w:szCs w:val="24"/>
          <w:highlight w:val="none"/>
          <w:lang w:val="en-US" w:eastAsia="zh-CN"/>
        </w:rPr>
        <w:t xml:space="preserve">纸质</w:t>
      </w:r>
      <w:r>
        <w:rPr>
          <w:rFonts w:hint="eastAsia" w:ascii="宋体" w:hAnsi="宋体" w:eastAsia="宋体" w:cs="宋体"/>
          <w:color w:val="auto"/>
          <w:sz w:val="24"/>
          <w:szCs w:val="24"/>
          <w:highlight w:val="none"/>
        </w:rPr>
        <w:t xml:space="preserve">鉴定报告</w:t>
      </w:r>
      <w:r>
        <w:rPr>
          <w:rFonts w:hint="eastAsia" w:hAnsi="宋体" w:eastAsia="宋体" w:cs="宋体"/>
          <w:color w:val="auto"/>
          <w:sz w:val="24"/>
          <w:szCs w:val="24"/>
          <w:highlight w:val="none"/>
          <w:lang w:val="en-US" w:eastAsia="zh-CN"/>
        </w:rPr>
        <w:t xml:space="preserve">及电子版文件1份</w:t>
      </w:r>
      <w:r>
        <w:rPr>
          <w:rFonts w:hint="eastAsia" w:ascii="宋体" w:hAnsi="宋体" w:eastAsia="宋体" w:cs="宋体"/>
          <w:color w:val="auto"/>
          <w:sz w:val="24"/>
          <w:szCs w:val="24"/>
          <w:highlight w:val="none"/>
        </w:rPr>
        <w:t xml:space="preserve">（如甲方需另加报告份数，不另收费）；</w:t>
      </w:r>
      <w:r/>
    </w:p>
    <w:p>
      <w:pPr>
        <w:pStyle w:val="756"/>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4.2.3若</w:t>
      </w:r>
      <w:r>
        <w:rPr>
          <w:rFonts w:hint="eastAsia" w:hAnsi="宋体" w:eastAsia="宋体" w:cs="宋体"/>
          <w:color w:val="auto"/>
          <w:sz w:val="24"/>
          <w:szCs w:val="24"/>
          <w:highlight w:val="none"/>
          <w:lang w:eastAsia="zh-CN"/>
        </w:rPr>
        <w:t xml:space="preserve">查勘</w:t>
      </w:r>
      <w:r>
        <w:rPr>
          <w:rFonts w:hint="eastAsia" w:ascii="宋体" w:hAnsi="宋体" w:eastAsia="宋体" w:cs="宋体"/>
          <w:color w:val="auto"/>
          <w:sz w:val="24"/>
          <w:szCs w:val="24"/>
          <w:highlight w:val="none"/>
        </w:rPr>
        <w:t xml:space="preserve">、检测和鉴定结果不符致使甲方遭受的一切损失均由乙方承担。</w:t>
      </w:r>
      <w:r/>
    </w:p>
    <w:p>
      <w:pPr>
        <w:pStyle w:val="756"/>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4.2.4乙方保证服务不存在危及人身及财产安全的隐患，不存在违反国家法规、法令、法律以及行业规范所要求的有关安全条款，否则对因提供服务引起的各种安全事件和事故，乙方应承担全部经济和法律责任。</w:t>
      </w:r>
      <w:r/>
    </w:p>
    <w:p>
      <w:pPr>
        <w:pStyle w:val="756"/>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4.2.5乙方遵守甲方的各项规章管理制度、操作规程。对于乙方违规操作造成甲方损失的，乙方应承担全部经济和法律责任。</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付款方式</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鉴定完成并出具鉴定报告和整改方案后，于当年春节支付合同总价的60%，次年中秋支付合同总价的20%（备案未完成的，支付顺延），待所有工程加固施工完成后付剩余鉴定费的20%。（具体以双方实际签订合同为准）。</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在付款前，乙方须先向甲方提供真实合法有效的发票，如乙方未及时提供发票给甲方的，甲方有权拒绝付款且不承担逾期付款的违约责任。如在事后税务机关检查中发现乙方提供的发票不符合规定，乙方应在甲方通知后15天内予以更换，并承担由此给甲方造成的损失。如发票遗失，乙方应当在甲方通知后3天内积极配合甲方进行处理。</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第六条  </w:t>
      </w:r>
      <w:bookmarkStart w:id="5" w:name="_Hlk36581841"/>
      <w:r>
        <w:rPr>
          <w:rFonts w:hint="eastAsia" w:ascii="宋体" w:hAnsi="宋体" w:eastAsia="宋体" w:cs="宋体"/>
          <w:b/>
          <w:color w:val="auto"/>
          <w:sz w:val="24"/>
          <w:szCs w:val="24"/>
          <w:highlight w:val="none"/>
        </w:rPr>
        <w:t xml:space="preserve">分包</w:t>
      </w:r>
      <w:bookmarkEnd w:id="5"/>
      <w:r/>
      <w:r/>
    </w:p>
    <w:p>
      <w:pPr>
        <w:ind w:firstLine="480"/>
        <w:spacing w:line="520" w:lineRule="exact"/>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除采购文件事先说明、且经甲方事先书面同意外，乙方不得分包、转包其应履行的合同义务。</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第七条  </w:t>
      </w:r>
      <w:bookmarkStart w:id="6" w:name="_Hlk36581886"/>
      <w:r>
        <w:rPr>
          <w:rFonts w:hint="eastAsia" w:ascii="宋体" w:hAnsi="宋体" w:eastAsia="宋体" w:cs="宋体"/>
          <w:b/>
          <w:color w:val="auto"/>
          <w:sz w:val="24"/>
          <w:szCs w:val="24"/>
          <w:highlight w:val="none"/>
        </w:rPr>
        <w:t xml:space="preserve">违约责任</w:t>
      </w:r>
      <w:bookmarkEnd w:id="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7.1因乙方原因所交付服务成果不符合本合同规定的，甲方有权责令乙方限期整改；若</w:t>
      </w:r>
      <w:r>
        <w:rPr>
          <w:rFonts w:hint="eastAsia" w:ascii="宋体" w:hAnsi="宋体" w:cs="宋体"/>
          <w:color w:val="auto"/>
          <w:sz w:val="24"/>
          <w:szCs w:val="24"/>
          <w:highlight w:val="none"/>
          <w:u w:val="single"/>
          <w:lang w:val="en-US" w:eastAsia="zh-CN"/>
        </w:rPr>
        <w:t xml:space="preserve">  7  </w:t>
      </w:r>
      <w:r>
        <w:rPr>
          <w:rFonts w:hint="eastAsia" w:ascii="宋体" w:hAnsi="宋体" w:eastAsia="宋体" w:cs="宋体"/>
          <w:color w:val="auto"/>
          <w:sz w:val="24"/>
          <w:szCs w:val="24"/>
          <w:highlight w:val="none"/>
        </w:rPr>
        <w:t xml:space="preserve">个工作日内不能完成整改的，甲方有权终止合同，拒付相关服务费，并有权视造成的时间延误和费用损失程度扣除乙方合同价的</w:t>
      </w:r>
      <w:r>
        <w:rPr>
          <w:rFonts w:hint="eastAsia" w:ascii="宋体" w:hAnsi="宋体" w:eastAsia="宋体" w:cs="宋体"/>
          <w:color w:val="auto"/>
          <w:sz w:val="24"/>
          <w:szCs w:val="24"/>
          <w:highlight w:val="none"/>
          <w:u w:val="single"/>
        </w:rPr>
        <w:t xml:space="preserve"> 1</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的违约赔偿金。乙方给甲方造成的实际损失高于违约金的，对高出违约金的部分乙方应予以赔偿。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7.2甲方无正当理由拒收服务，甲方应向乙方偿付拒付服务费用</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‰的违约金。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7.3乙方无正当理由逾期交付服务的，每逾期1天，乙方向甲方偿付合同总额的</w:t>
      </w:r>
      <w:r>
        <w:rPr>
          <w:rFonts w:hint="eastAsia" w:ascii="宋体" w:hAnsi="宋体" w:eastAsia="宋体" w:cs="宋体"/>
          <w:color w:val="auto"/>
          <w:sz w:val="24"/>
          <w:szCs w:val="24"/>
          <w:highlight w:val="none"/>
          <w:u w:val="single"/>
        </w:rPr>
        <w:t xml:space="preserve"> 0.5</w:t>
      </w:r>
      <w:r>
        <w:rPr>
          <w:rFonts w:hint="eastAsia" w:ascii="宋体" w:hAnsi="宋体" w:eastAsia="宋体" w:cs="宋体"/>
          <w:color w:val="auto"/>
          <w:sz w:val="24"/>
          <w:szCs w:val="24"/>
          <w:highlight w:val="none"/>
        </w:rPr>
        <w:t xml:space="preserve">‰的违约金。如乙方逾期达</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未经甲方同意，乙方擅自更换本合同项目负责人，甲方将按合同价的5%扣除乙方的违约金。未经甲方同意，乙方擅自更换本合同项目专业负责人，每更换一个，甲方将扣除乙方的违约金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如乙方将本合同项目转让，甲方有权终止合同，并按合同总额的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扣除乙方的违约金。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委托编制的报告著作权归甲乙双方所有，乙方有署名权，乙方对编制报告和甲方提供的其他资料、信息等予以保密，除因法定事由，未经甲方书面同意，不得向其他任何第三人提供，否则造成甲方损失的，由乙方赔偿。</w:t>
      </w:r>
      <w:r/>
    </w:p>
    <w:p>
      <w:pPr>
        <w:ind w:firstLine="480"/>
        <w:spacing w:line="52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7.7乙方负责现场检测时的安全，如因乙方原因出现人身安全事故，乙方承担全部责任，乙方现场检测所需要的工具、梯子或移动平台等设备均由乙方准备，基础检测时开挖，也由乙方负责。如未履行乙方应承担相应违约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7.8乙方</w:t>
      </w:r>
      <w:r>
        <w:rPr>
          <w:rFonts w:hint="eastAsia" w:ascii="宋体" w:hAnsi="宋体" w:eastAsia="宋体" w:cs="宋体"/>
          <w:color w:val="auto"/>
          <w:sz w:val="24"/>
          <w:szCs w:val="24"/>
          <w:highlight w:val="none"/>
        </w:rPr>
        <w:t xml:space="preserve">交付</w:t>
      </w:r>
      <w:r>
        <w:rPr>
          <w:rFonts w:hint="eastAsia" w:ascii="宋体" w:hAnsi="宋体" w:cs="宋体"/>
          <w:color w:val="auto"/>
          <w:sz w:val="24"/>
          <w:szCs w:val="24"/>
          <w:highlight w:val="none"/>
          <w:lang w:val="en-US" w:eastAsia="zh-CN"/>
        </w:rPr>
        <w:t xml:space="preserve">成果</w:t>
      </w:r>
      <w:r>
        <w:rPr>
          <w:rFonts w:hint="eastAsia" w:ascii="宋体" w:hAnsi="宋体" w:eastAsia="宋体" w:cs="宋体"/>
          <w:color w:val="auto"/>
          <w:sz w:val="24"/>
          <w:szCs w:val="24"/>
          <w:highlight w:val="none"/>
        </w:rPr>
        <w:t xml:space="preserve">文件后，按规定参加有关上级的</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审查，并根据审查结论负责不超出原定范围的内容做必要调整补充。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其它未尽事宜，以《民法典》和《政府采购法》等有关法律法规规定为准，无相关规定的，双方协商解决。</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  不可抗力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8.2、不可抗力事件持续超过15日，任一方均有权解除本合同。</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w:t>
      </w:r>
      <w:bookmarkStart w:id="7" w:name="_Hlk36581953"/>
      <w:r>
        <w:rPr>
          <w:rFonts w:hint="eastAsia" w:ascii="宋体" w:hAnsi="宋体" w:eastAsia="宋体" w:cs="宋体"/>
          <w:b/>
          <w:color w:val="auto"/>
          <w:sz w:val="24"/>
          <w:szCs w:val="24"/>
          <w:highlight w:val="none"/>
        </w:rPr>
        <w:t xml:space="preserve">争议的解决方式</w:t>
      </w:r>
      <w:bookmarkEnd w:id="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9.1因服务质量问题发生争议的，应当邀请国家认可的质量检测机构对服务进行鉴定。服务符合标准的，鉴定费由甲方承担；不符合质量标准的，鉴定费由乙方承担。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9.2在解释或者执行本合同的过程中发生争议时，双方应通过协商方式解决。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9.3经协商不能解决的争议，双方可选择以下第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9.3.1向甲方住所地人民法院提起诉讼；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9.3.2向徐州仲裁委员会申请仲裁。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9.4在法院审理或仲裁期间，除有争议部分外，本合同其他部分可以履行的仍应按合同条款继续履行。</w:t>
      </w:r>
      <w:r/>
    </w:p>
    <w:p>
      <w:pPr>
        <w:ind w:left="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w:t>
      </w:r>
      <w:bookmarkStart w:id="8" w:name="_Hlk36582013"/>
      <w:r>
        <w:rPr>
          <w:rFonts w:hint="eastAsia" w:ascii="宋体" w:hAnsi="宋体" w:eastAsia="宋体" w:cs="宋体"/>
          <w:b/>
          <w:color w:val="auto"/>
          <w:sz w:val="24"/>
          <w:szCs w:val="24"/>
          <w:highlight w:val="none"/>
        </w:rPr>
        <w:t xml:space="preserve">其他</w:t>
      </w:r>
      <w:bookmarkEnd w:id="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10.1本合同经甲乙双方</w:t>
      </w:r>
      <w:r>
        <w:rPr>
          <w:rFonts w:hint="eastAsia" w:ascii="宋体" w:hAnsi="宋体" w:eastAsia="宋体" w:cs="宋体"/>
          <w:color w:val="auto"/>
          <w:sz w:val="24"/>
          <w:szCs w:val="24"/>
          <w:highlight w:val="none"/>
          <w:lang w:val="en-US" w:eastAsia="zh-CN"/>
        </w:rPr>
        <w:t xml:space="preserve">签字并</w:t>
      </w:r>
      <w:r>
        <w:rPr>
          <w:rFonts w:hint="eastAsia" w:ascii="宋体" w:hAnsi="宋体" w:eastAsia="宋体" w:cs="宋体"/>
          <w:color w:val="auto"/>
          <w:sz w:val="24"/>
          <w:szCs w:val="24"/>
          <w:highlight w:val="none"/>
        </w:rPr>
        <w:t xml:space="preserve">加盖公章或合同专用章后生效。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10.2签订时间：本合同于</w:t>
      </w:r>
      <w:r>
        <w:rPr>
          <w:rFonts w:hint="eastAsia" w:ascii="宋体" w:hAnsi="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p>
    <w:p>
      <w:pPr>
        <w:ind w:firstLine="480"/>
        <w:spacing w:line="52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10.3签订地点：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10.5本合同未尽事宜，甲乙双方可以协商签订补充协议，所签订的补充合同与本合同具有同等法律效力。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或委托代表人（签字）：             或委托代表人（签字）：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签字日期：年   月    日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联系人：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left="405" w:right="55"/>
        <w:spacing w:line="520" w:lineRule="exact"/>
        <w:rPr>
          <w:rFonts w:hint="eastAsia" w:ascii="宋体" w:hAnsi="宋体"/>
          <w:b/>
          <w:color w:val="auto"/>
          <w:sz w:val="36"/>
          <w:highlight w:val="none"/>
        </w:rPr>
      </w:pPr>
      <w:r>
        <w:rPr>
          <w:rFonts w:hint="eastAsia" w:ascii="宋体" w:hAnsi="宋体" w:eastAsia="宋体" w:cs="宋体"/>
          <w:color w:val="auto"/>
          <w:sz w:val="24"/>
          <w:szCs w:val="24"/>
          <w:highlight w:val="none"/>
        </w:rPr>
        <w:t xml:space="preserve">账　　号：                          账　　号：</w:t>
      </w:r>
      <w:r/>
    </w:p>
    <w:p>
      <w:pPr>
        <w:pStyle w:val="747"/>
        <w:contextualSpacing/>
        <w:ind w:firstLine="723"/>
        <w:jc w:val="center"/>
        <w:rPr>
          <w:rFonts w:hint="eastAsia" w:ascii="宋体" w:hAnsi="宋体"/>
          <w:b/>
          <w:color w:val="auto"/>
          <w:sz w:val="36"/>
          <w:highlight w:val="none"/>
        </w:rPr>
      </w:pPr>
      <w:r>
        <w:rPr>
          <w:rFonts w:hint="eastAsia" w:ascii="宋体" w:hAnsi="宋体"/>
          <w:b/>
          <w:color w:val="auto"/>
          <w:sz w:val="36"/>
          <w:highlight w:val="none"/>
        </w:rPr>
        <w:t xml:space="preserve">7.承诺书</w:t>
      </w:r>
      <w:r/>
    </w:p>
    <w:p>
      <w:pPr>
        <w:pStyle w:val="747"/>
        <w:jc w:val="center"/>
        <w:rPr>
          <w:rFonts w:ascii="宋体" w:hAnsi="宋体"/>
          <w:color w:val="auto"/>
          <w:sz w:val="24"/>
          <w:highlight w:val="none"/>
        </w:rPr>
      </w:pPr>
      <w:r>
        <w:rPr>
          <w:rFonts w:ascii="宋体" w:hAnsi="宋体"/>
          <w:color w:val="auto"/>
          <w:sz w:val="24"/>
          <w:highlight w:val="none"/>
        </w:rPr>
      </w:r>
      <w:r/>
    </w:p>
    <w:p>
      <w:pPr>
        <w:pStyle w:val="747"/>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lang w:eastAsia="zh-CN"/>
        </w:rPr>
        <w:t xml:space="preserve">江苏中兆工程咨询有限公司</w:t>
      </w:r>
      <w:r>
        <w:rPr>
          <w:rFonts w:hint="eastAsia" w:ascii="宋体" w:hAnsi="宋体"/>
          <w:color w:val="auto"/>
          <w:sz w:val="24"/>
          <w:highlight w:val="none"/>
        </w:rPr>
        <w:t xml:space="preserve">：</w:t>
      </w:r>
      <w:r/>
    </w:p>
    <w:p>
      <w:pPr>
        <w:pStyle w:val="747"/>
        <w:ind w:right="29" w:firstLine="480"/>
        <w:rPr>
          <w:rFonts w:ascii="宋体" w:hAnsi="宋体"/>
          <w:color w:val="auto"/>
          <w:sz w:val="24"/>
          <w:highlight w:val="none"/>
        </w:rPr>
      </w:pPr>
      <w:r>
        <w:rPr>
          <w:rFonts w:ascii="宋体" w:hAnsi="宋体"/>
          <w:color w:val="auto"/>
          <w:sz w:val="24"/>
          <w:highlight w:val="none"/>
        </w:rPr>
      </w:r>
      <w:r/>
    </w:p>
    <w:p>
      <w:pPr>
        <w:pStyle w:val="946"/>
        <w:ind w:firstLine="480"/>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根据贵方《</w:t>
      </w:r>
      <w:r>
        <w:rPr>
          <w:rFonts w:hint="eastAsia" w:ascii="宋体" w:hAnsi="宋体"/>
          <w:bCs/>
          <w:color w:val="auto"/>
          <w:sz w:val="24"/>
          <w:highlight w:val="none"/>
        </w:rPr>
        <w:t xml:space="preserve">磋商文件</w:t>
      </w: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JSZC-320322-ZZZX-C2025-0022</w:t>
      </w:r>
      <w:r>
        <w:rPr>
          <w:rFonts w:hint="eastAsia" w:ascii="宋体" w:hAnsi="宋体"/>
          <w:color w:val="auto"/>
          <w:sz w:val="24"/>
          <w:highlight w:val="none"/>
        </w:rPr>
        <w:t xml:space="preserve">）要求，本供应商正式提交以下首次响应文件。</w:t>
      </w:r>
      <w:r/>
    </w:p>
    <w:p>
      <w:pPr>
        <w:pStyle w:val="946"/>
        <w:ind w:firstLine="480"/>
        <w:spacing w:beforeAutospacing="0" w:afterAutospacing="0" w:line="0" w:lineRule="atLeast"/>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3"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0.0pt;mso-wrap-distance-top:0.0pt;mso-wrap-distance-right:0.0pt;mso-wrap-distance-bottom:0.0pt;flip:y;visibility:visible;" from="0.0pt,0.0pt" to="1.0pt,2.0pt" filled="f" strokecolor="#FFFFFF" strokeweight="1.00pt"/>
            </w:pict>
          </mc:Fallback>
        </mc:AlternateContent>
      </w:r>
      <w:r>
        <w:rPr>
          <w:rFonts w:hint="eastAsia" w:ascii="宋体" w:hAnsi="宋体"/>
          <w:color w:val="auto"/>
          <w:sz w:val="24"/>
          <w:highlight w:val="none"/>
        </w:rPr>
        <w:t xml:space="preserve">（1）承诺书； </w:t>
      </w:r>
      <w:r/>
    </w:p>
    <w:p>
      <w:pPr>
        <w:pStyle w:val="946"/>
        <w:ind w:firstLine="480"/>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（2）磋商报价表； </w:t>
      </w:r>
      <w:r/>
    </w:p>
    <w:p>
      <w:pPr>
        <w:pStyle w:val="946"/>
        <w:ind w:firstLine="480"/>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（3）分项价格表；</w:t>
      </w:r>
      <w:r/>
    </w:p>
    <w:p>
      <w:pPr>
        <w:pStyle w:val="946"/>
        <w:ind w:firstLine="480"/>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（4）磋商</w:t>
      </w:r>
      <w:r>
        <w:rPr>
          <w:rFonts w:hint="eastAsia" w:ascii="宋体" w:hAnsi="宋体"/>
          <w:bCs/>
          <w:color w:val="auto"/>
          <w:sz w:val="24"/>
          <w:highlight w:val="none"/>
        </w:rPr>
        <w:t xml:space="preserve">文件</w:t>
      </w:r>
      <w:r>
        <w:rPr>
          <w:rFonts w:hint="eastAsia" w:ascii="宋体" w:hAnsi="宋体"/>
          <w:color w:val="auto"/>
          <w:sz w:val="24"/>
          <w:highlight w:val="none"/>
        </w:rPr>
        <w:t xml:space="preserve">要求提供的其他响应文件。</w:t>
      </w:r>
      <w:r/>
    </w:p>
    <w:p>
      <w:pPr>
        <w:pStyle w:val="946"/>
        <w:ind w:firstLine="480"/>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我单位符合《中华人民共和国政府采购法》第二十二条的规定，符合本项目供应商资格要求。</w:t>
      </w:r>
      <w:r/>
    </w:p>
    <w:p>
      <w:pPr>
        <w:pStyle w:val="946"/>
        <w:ind w:firstLine="480"/>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我单位按照磋商文件的要求编制响应文件，并对其提交的响应文件的真实性、合法性承担法律责任。</w:t>
      </w:r>
      <w:r/>
    </w:p>
    <w:p>
      <w:pPr>
        <w:pStyle w:val="946"/>
        <w:ind w:firstLine="480"/>
        <w:spacing w:beforeAutospacing="0" w:afterAutospacing="0" w:line="0" w:lineRule="atLeast"/>
        <w:rPr>
          <w:rFonts w:ascii="宋体" w:hAnsi="宋体"/>
          <w:color w:val="auto"/>
          <w:sz w:val="24"/>
          <w:highlight w:val="none"/>
        </w:rPr>
      </w:pPr>
      <w:r>
        <w:rPr>
          <w:rFonts w:ascii="宋体" w:hAnsi="宋体"/>
          <w:color w:val="auto"/>
          <w:sz w:val="24"/>
          <w:highlight w:val="none"/>
        </w:rPr>
      </w:r>
      <w:r/>
    </w:p>
    <w:p>
      <w:pPr>
        <w:pStyle w:val="747"/>
        <w:ind w:right="29" w:firstLine="480"/>
        <w:rPr>
          <w:rFonts w:hint="eastAsia" w:ascii="宋体" w:hAnsi="宋体"/>
          <w:color w:val="auto"/>
          <w:sz w:val="24"/>
          <w:highlight w:val="none"/>
        </w:rPr>
      </w:pPr>
      <w:r>
        <w:rPr>
          <w:rFonts w:hint="eastAsia" w:ascii="宋体" w:hAnsi="宋体"/>
          <w:color w:val="auto"/>
          <w:sz w:val="24"/>
          <w:highlight w:val="none"/>
        </w:rPr>
        <w:t xml:space="preserve">供应商兹宣布同意如下: </w:t>
      </w:r>
      <w:r/>
    </w:p>
    <w:p>
      <w:pPr>
        <w:pStyle w:val="946"/>
        <w:ind w:firstLine="480"/>
        <w:spacing w:beforeAutospacing="0" w:afterAutospacing="0" w:line="0" w:lineRule="atLeast"/>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0" cy="0"/>
                <wp:effectExtent l="0" t="0" r="0" b="0"/>
                <wp:wrapNone/>
                <wp:docPr id="4"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0.0pt;mso-wrap-distance-top:0.0pt;mso-wrap-distance-right:0.0pt;mso-wrap-distance-bottom:0.0pt;visibility:visible;" from="0.0pt,0.0pt" to="0.0pt,0.0pt" filled="f" strokecolor="#FFFFFF" strokeweight="1.00pt"/>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0" cy="0"/>
                <wp:effectExtent l="0" t="0" r="0" b="0"/>
                <wp:wrapNone/>
                <wp:docPr id="5"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0.0pt;mso-wrap-distance-top:0.0pt;mso-wrap-distance-right:0.0pt;mso-wrap-distance-bottom:0.0pt;visibility:visible;" from="0.0pt,0.0pt" to="0.0pt,0.0pt" filled="f" strokecolor="#FFFFFF" strokeweight="1.00pt"/>
            </w:pict>
          </mc:Fallback>
        </mc:AlternateContent>
      </w:r>
      <w:r>
        <w:rPr>
          <w:rFonts w:hint="eastAsia" w:ascii="宋体" w:hAnsi="宋体"/>
          <w:color w:val="auto"/>
          <w:sz w:val="24"/>
          <w:highlight w:val="none"/>
        </w:rPr>
        <w:t xml:space="preserve">一、完全承担根据《磋商文件》规定完成合同的责任和义务（如有偏离，将全部填写在偏离表中）。</w:t>
      </w:r>
      <w:r/>
    </w:p>
    <w:p>
      <w:pPr>
        <w:pStyle w:val="946"/>
        <w:ind w:firstLine="480"/>
        <w:spacing w:beforeAutospacing="0" w:afterAutospacing="0" w:line="0" w:lineRule="atLeast"/>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0" cy="0"/>
                <wp:effectExtent l="0" t="0" r="0" b="0"/>
                <wp:wrapNone/>
                <wp:docPr id="6"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round/>
                        </a:ln>
                      </wps:spPr>
                      <wps:bodyPr rot="0">
                        <a:prstTxWarp prst="textNoShape">
                          <a:avLst/>
                        </a:prstTxWarp>
                        <a:noAutofit/>
                      </wps:bodyPr>
                    </wps:wsp>
                  </a:graphicData>
                </a:graphic>
              </wp:anchor>
            </w:drawing>
          </mc:Choice>
          <mc:Fallback>
            <w:pict>
              <v:line id="shape 5" o:spid="_x0000_s5" style="position:absolute;left:0;text-align:left;z-index:251659264;mso-wrap-distance-left:0.0pt;mso-wrap-distance-top:0.0pt;mso-wrap-distance-right:0.0pt;mso-wrap-distance-bottom:0.0pt;visibility:visible;" from="0.0pt,0.0pt" to="0.0pt,0.0pt" filled="f" strokecolor="#FFFFFF" strokeweight="1.00pt"/>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0" cy="0"/>
                <wp:effectExtent l="0" t="0" r="0" b="0"/>
                <wp:wrapNone/>
                <wp:docPr id="7"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wps:spPr>
                      <wps:bodyPr rot="0">
                        <a:prstTxWarp prst="textNoShape">
                          <a:avLst/>
                        </a:prstTxWarp>
                        <a:noAutofit/>
                      </wps:bodyPr>
                    </wps:wsp>
                  </a:graphicData>
                </a:graphic>
              </wp:anchor>
            </w:drawing>
          </mc:Choice>
          <mc:Fallback>
            <w:pict>
              <v:line id="shape 6" o:spid="_x0000_s6" style="position:absolute;left:0;text-align:left;z-index:251659264;mso-wrap-distance-left:0.0pt;mso-wrap-distance-top:0.0pt;mso-wrap-distance-right:0.0pt;mso-wrap-distance-bottom:0.0pt;visibility:visible;" from="0.0pt,0.0pt" to="0.0pt,0.0pt" filled="f" strokecolor="#FFFFFF" strokeweight="1.00pt"/>
            </w:pict>
          </mc:Fallback>
        </mc:AlternateContent>
      </w:r>
      <w:r>
        <w:rPr>
          <w:rFonts w:hint="eastAsia" w:ascii="宋体" w:hAnsi="宋体"/>
          <w:color w:val="auto"/>
          <w:sz w:val="24"/>
          <w:highlight w:val="none"/>
        </w:rPr>
        <w:t xml:space="preserve">二、保证所提供的响应文件及所有材料的真实、合法、有效，并对其负责。</w:t>
      </w:r>
      <w:r/>
    </w:p>
    <w:p>
      <w:pPr>
        <w:pStyle w:val="747"/>
        <w:ind w:firstLine="480"/>
        <w:spacing w:beforeAutospacing="0" w:afterAutospacing="0" w:line="0" w:lineRule="atLeast"/>
        <w:rPr>
          <w:rFonts w:hint="eastAsia" w:ascii="宋体" w:hAnsi="宋体"/>
          <w:color w:val="auto"/>
          <w:sz w:val="24"/>
          <w:highlight w:val="none"/>
        </w:rPr>
      </w:pPr>
      <w:r>
        <w:rPr>
          <w:rFonts w:hint="eastAsia"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747"/>
        <w:ind w:right="29" w:firstLine="480"/>
        <w:rPr>
          <w:rFonts w:hint="eastAsia" w:ascii="宋体" w:hAnsi="宋体"/>
          <w:color w:val="auto"/>
          <w:sz w:val="24"/>
          <w:highlight w:val="none"/>
        </w:rPr>
      </w:pPr>
      <w:r>
        <w:rPr>
          <w:rFonts w:hint="eastAsia" w:ascii="宋体" w:hAnsi="宋体"/>
          <w:color w:val="auto"/>
          <w:sz w:val="24"/>
          <w:highlight w:val="none"/>
        </w:rPr>
        <w:t xml:space="preserve">四、所供货物保证符合国家有关产品质量、性能和安全标准，无权利瑕疵。</w:t>
      </w:r>
      <w:r/>
    </w:p>
    <w:p>
      <w:pPr>
        <w:pStyle w:val="747"/>
        <w:ind w:right="29" w:firstLine="480"/>
        <w:rPr>
          <w:rFonts w:hint="eastAsia" w:ascii="宋体" w:hAnsi="宋体"/>
          <w:color w:val="auto"/>
          <w:sz w:val="24"/>
          <w:highlight w:val="none"/>
        </w:rPr>
      </w:pPr>
      <w:r>
        <w:rPr>
          <w:rFonts w:hint="eastAsia" w:ascii="宋体" w:hAnsi="宋体"/>
          <w:color w:val="auto"/>
          <w:sz w:val="24"/>
          <w:highlight w:val="none"/>
        </w:rPr>
        <w:t xml:space="preserve">五、报价有效期为30个工作日。</w:t>
      </w:r>
      <w:r/>
    </w:p>
    <w:p>
      <w:pPr>
        <w:pStyle w:val="747"/>
        <w:ind w:right="29" w:firstLine="480"/>
        <w:rPr>
          <w:rFonts w:hint="eastAsia" w:ascii="宋体" w:hAnsi="宋体"/>
          <w:color w:val="auto"/>
          <w:sz w:val="24"/>
          <w:highlight w:val="none"/>
        </w:rPr>
      </w:pPr>
      <w:r>
        <w:rPr>
          <w:rFonts w:hint="eastAsia" w:ascii="宋体" w:hAnsi="宋体"/>
          <w:color w:val="auto"/>
          <w:sz w:val="24"/>
          <w:highlight w:val="none"/>
        </w:rPr>
        <w:t xml:space="preserve">六、同意向贵方提供贵方可能要求的与本次磋商采购有关的任何证据或资料。</w:t>
      </w:r>
      <w:r/>
    </w:p>
    <w:p>
      <w:pPr>
        <w:pStyle w:val="747"/>
        <w:ind w:right="29" w:firstLine="480"/>
        <w:rPr>
          <w:rFonts w:hint="eastAsia" w:ascii="宋体" w:hAnsi="宋体"/>
          <w:color w:val="auto"/>
          <w:sz w:val="24"/>
          <w:highlight w:val="none"/>
        </w:rPr>
      </w:pPr>
      <w:r>
        <w:rPr>
          <w:rFonts w:hint="eastAsia" w:ascii="宋体" w:hAnsi="宋体"/>
          <w:color w:val="auto"/>
          <w:sz w:val="24"/>
          <w:highlight w:val="none"/>
        </w:rPr>
        <w:t xml:space="preserve">七、完全理解贵方不一定要接受最低的报价或收到的任何报价。</w:t>
      </w:r>
      <w:r/>
    </w:p>
    <w:p>
      <w:pPr>
        <w:pStyle w:val="747"/>
        <w:ind w:right="29" w:firstLine="480"/>
        <w:rPr>
          <w:rFonts w:hint="eastAsia" w:ascii="宋体" w:hAnsi="宋体"/>
          <w:color w:val="auto"/>
          <w:sz w:val="24"/>
          <w:highlight w:val="none"/>
        </w:rPr>
      </w:pPr>
      <w:r>
        <w:rPr>
          <w:rFonts w:hint="eastAsia" w:ascii="宋体" w:hAnsi="宋体"/>
          <w:color w:val="auto"/>
          <w:sz w:val="24"/>
          <w:highlight w:val="none"/>
        </w:rPr>
        <w:t xml:space="preserve">八、</w:t>
      </w:r>
      <w:r>
        <w:rPr>
          <w:rFonts w:hint="eastAsia" w:ascii="宋体" w:hAnsi="宋体"/>
          <w:color w:val="auto"/>
          <w:sz w:val="24"/>
          <w:highlight w:val="none"/>
          <w:lang w:eastAsia="zh-CN"/>
        </w:rPr>
        <w:t xml:space="preserve">江苏中兆工程咨询有限公司</w:t>
      </w:r>
      <w:r>
        <w:rPr>
          <w:rFonts w:hint="eastAsia" w:ascii="宋体" w:hAnsi="宋体"/>
          <w:color w:val="auto"/>
          <w:sz w:val="24"/>
          <w:highlight w:val="none"/>
        </w:rPr>
        <w:t xml:space="preserve">有权将我单位本项目响应文件中的《磋商报价表》和《分项价格表》予以公示，公示的方式由</w:t>
      </w:r>
      <w:r>
        <w:rPr>
          <w:rFonts w:hint="eastAsia" w:ascii="宋体" w:hAnsi="宋体"/>
          <w:color w:val="auto"/>
          <w:sz w:val="24"/>
          <w:highlight w:val="none"/>
          <w:lang w:eastAsia="zh-CN"/>
        </w:rPr>
        <w:t xml:space="preserve">江苏中兆工程咨询有限公司</w:t>
      </w:r>
      <w:r>
        <w:rPr>
          <w:rFonts w:hint="eastAsia" w:ascii="宋体" w:hAnsi="宋体"/>
          <w:color w:val="auto"/>
          <w:sz w:val="24"/>
          <w:highlight w:val="none"/>
        </w:rPr>
        <w:t xml:space="preserve">确定。如我单位被确定为中标、成交供应商，</w:t>
      </w:r>
      <w:r>
        <w:rPr>
          <w:rFonts w:hint="eastAsia" w:ascii="宋体" w:hAnsi="宋体"/>
          <w:color w:val="auto"/>
          <w:sz w:val="24"/>
          <w:highlight w:val="none"/>
          <w:lang w:eastAsia="zh-CN"/>
        </w:rPr>
        <w:t xml:space="preserve">江苏中兆工程咨询有限公司</w:t>
      </w:r>
      <w:r>
        <w:rPr>
          <w:rFonts w:hint="eastAsia" w:ascii="宋体" w:hAnsi="宋体"/>
          <w:color w:val="auto"/>
          <w:sz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747"/>
        <w:ind w:right="29" w:firstLine="480"/>
        <w:rPr>
          <w:rFonts w:hint="eastAsia" w:ascii="宋体" w:hAnsi="宋体"/>
          <w:color w:val="auto"/>
          <w:sz w:val="24"/>
          <w:highlight w:val="none"/>
        </w:rPr>
      </w:pPr>
      <w:r>
        <w:rPr>
          <w:rFonts w:hint="eastAsia" w:ascii="宋体" w:hAnsi="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47"/>
        <w:ind w:left="1125"/>
        <w:rPr>
          <w:rFonts w:ascii="宋体" w:hAnsi="宋体"/>
          <w:color w:val="auto"/>
          <w:sz w:val="24"/>
          <w:highlight w:val="none"/>
        </w:rPr>
      </w:pPr>
      <w:r>
        <w:rPr>
          <w:rFonts w:ascii="宋体" w:hAnsi="宋体"/>
          <w:color w:val="auto"/>
          <w:sz w:val="24"/>
          <w:highlight w:val="none"/>
        </w:rPr>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供应商（电子签章）：</w:t>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联系电话：</w:t>
      </w:r>
      <w:r/>
    </w:p>
    <w:p>
      <w:pPr>
        <w:pStyle w:val="747"/>
        <w:rPr>
          <w:rFonts w:hint="eastAsia" w:ascii="宋体" w:hAnsi="宋体"/>
          <w:color w:val="auto"/>
          <w:sz w:val="24"/>
          <w:highlight w:val="none"/>
        </w:rPr>
      </w:pPr>
      <w:r>
        <w:rPr>
          <w:rFonts w:hint="eastAsia" w:ascii="宋体" w:hAnsi="宋体"/>
          <w:color w:val="auto"/>
          <w:sz w:val="24"/>
          <w:highlight w:val="none"/>
        </w:rPr>
        <w:t xml:space="preserve">                           移动电话：</w:t>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日期：</w:t>
      </w:r>
      <w:r/>
    </w:p>
    <w:p>
      <w:pPr>
        <w:pStyle w:val="747"/>
        <w:ind w:right="29"/>
        <w:rPr>
          <w:rFonts w:ascii="宋体" w:hAnsi="宋体"/>
          <w:color w:val="auto"/>
          <w:sz w:val="24"/>
          <w:highlight w:val="none"/>
        </w:rPr>
      </w:pPr>
      <w:r>
        <w:rPr>
          <w:rFonts w:ascii="宋体" w:hAnsi="宋体"/>
          <w:color w:val="auto"/>
          <w:sz w:val="24"/>
          <w:highlight w:val="none"/>
        </w:rPr>
      </w:r>
      <w:r/>
    </w:p>
    <w:p>
      <w:pPr>
        <w:pStyle w:val="747"/>
        <w:jc w:val="center"/>
        <w:rPr>
          <w:rFonts w:ascii="宋体" w:hAnsi="宋体"/>
          <w:b/>
          <w:color w:val="auto"/>
          <w:sz w:val="36"/>
          <w:highlight w:val="none"/>
        </w:rPr>
      </w:pPr>
      <w:r>
        <w:rPr>
          <w:rFonts w:ascii="宋体" w:hAnsi="宋体"/>
          <w:b/>
          <w:color w:val="auto"/>
          <w:sz w:val="36"/>
          <w:highlight w:val="none"/>
        </w:rPr>
      </w:r>
      <w:r/>
    </w:p>
    <w:p>
      <w:pPr>
        <w:pStyle w:val="747"/>
        <w:jc w:val="both"/>
        <w:rPr>
          <w:rFonts w:hint="eastAsia" w:ascii="宋体" w:hAnsi="宋体"/>
          <w:b/>
          <w:color w:val="auto"/>
          <w:sz w:val="36"/>
          <w:highlight w:val="none"/>
        </w:rPr>
      </w:pPr>
      <w:r>
        <w:rPr>
          <w:rFonts w:hint="eastAsia" w:ascii="宋体" w:hAnsi="宋体"/>
          <w:b/>
          <w:color w:val="auto"/>
          <w:sz w:val="36"/>
          <w:highlight w:val="none"/>
        </w:rPr>
      </w:r>
      <w:r/>
    </w:p>
    <w:p>
      <w:pPr>
        <w:pStyle w:val="747"/>
        <w:jc w:val="center"/>
        <w:rPr>
          <w:rFonts w:hint="eastAsia" w:ascii="宋体" w:hAnsi="宋体"/>
          <w:b/>
          <w:color w:val="auto"/>
          <w:sz w:val="36"/>
          <w:highlight w:val="none"/>
        </w:rPr>
      </w:pPr>
      <w:r>
        <w:rPr>
          <w:rFonts w:hint="eastAsia" w:ascii="宋体" w:hAnsi="宋体"/>
          <w:b/>
          <w:color w:val="auto"/>
          <w:sz w:val="36"/>
          <w:highlight w:val="none"/>
        </w:rPr>
        <w:t xml:space="preserve">8.授权委托书</w:t>
      </w:r>
      <w:r/>
    </w:p>
    <w:p>
      <w:pPr>
        <w:pStyle w:val="747"/>
        <w:spacing w:beforeAutospacing="0" w:afterAutospacing="0" w:line="500" w:lineRule="exact"/>
        <w:rPr>
          <w:rFonts w:ascii="宋体" w:hAnsi="宋体"/>
          <w:color w:val="auto"/>
          <w:sz w:val="32"/>
          <w:highlight w:val="none"/>
        </w:rPr>
      </w:pPr>
      <w:r>
        <w:rPr>
          <w:rFonts w:ascii="宋体" w:hAnsi="宋体"/>
          <w:color w:val="auto"/>
          <w:sz w:val="32"/>
          <w:highlight w:val="none"/>
        </w:rPr>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委托人（全称）：</w:t>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地  址：</w:t>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法定代表人（负责人）：               </w:t>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统一社会信用代码：</w:t>
      </w:r>
      <w:r/>
    </w:p>
    <w:p>
      <w:pPr>
        <w:pStyle w:val="747"/>
        <w:spacing w:beforeAutospacing="0" w:afterAutospacing="0" w:line="500" w:lineRule="exact"/>
        <w:rPr>
          <w:rFonts w:ascii="宋体" w:hAnsi="宋体"/>
          <w:color w:val="auto"/>
          <w:sz w:val="24"/>
          <w:highlight w:val="none"/>
        </w:rPr>
      </w:pPr>
      <w:r>
        <w:rPr>
          <w:rFonts w:ascii="宋体" w:hAnsi="宋体"/>
          <w:color w:val="auto"/>
          <w:sz w:val="24"/>
          <w:highlight w:val="none"/>
        </w:rPr>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受托人：                  先生（女士）</w:t>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身份证号：</w:t>
      </w:r>
      <w:r/>
    </w:p>
    <w:p>
      <w:pPr>
        <w:pStyle w:val="747"/>
        <w:jc w:val="center"/>
        <w:spacing w:beforeAutospacing="0" w:afterAutospacing="0" w:line="0" w:lineRule="atLeast"/>
        <w:rPr>
          <w:rFonts w:ascii="宋体" w:hAnsi="宋体"/>
          <w:color w:val="auto"/>
          <w:sz w:val="24"/>
          <w:highlight w:val="none"/>
        </w:rPr>
      </w:pPr>
      <w:r>
        <w:rPr>
          <w:rFonts w:ascii="宋体" w:hAnsi="宋体"/>
          <w:color w:val="auto"/>
          <w:sz w:val="24"/>
          <w:highlight w:val="none"/>
        </w:rPr>
      </w:r>
      <w:r/>
    </w:p>
    <w:p>
      <w:pPr>
        <w:pStyle w:val="747"/>
        <w:spacing w:beforeAutospacing="0" w:afterAutospacing="0" w:line="500" w:lineRule="exact"/>
        <w:rPr>
          <w:rFonts w:ascii="宋体" w:hAnsi="宋体"/>
          <w:color w:val="auto"/>
          <w:sz w:val="24"/>
          <w:highlight w:val="none"/>
        </w:rPr>
      </w:pPr>
      <w:r>
        <w:rPr>
          <w:rFonts w:ascii="宋体" w:hAnsi="宋体"/>
          <w:color w:val="auto"/>
          <w:sz w:val="24"/>
          <w:highlight w:val="none"/>
        </w:rPr>
      </w:r>
      <w:r/>
    </w:p>
    <w:p>
      <w:pPr>
        <w:pStyle w:val="747"/>
        <w:ind w:firstLine="63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兹委托（            ）全权代表我企业（公司）参与</w:t>
      </w:r>
      <w:r>
        <w:rPr>
          <w:rFonts w:hint="eastAsia" w:ascii="宋体" w:hAnsi="宋体"/>
          <w:color w:val="auto"/>
          <w:sz w:val="24"/>
          <w:highlight w:val="none"/>
          <w:lang w:eastAsia="zh-CN"/>
        </w:rPr>
        <w:t xml:space="preserve">沛县中小学校舍安全鉴定(第三批)</w:t>
      </w: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JSZC-320322-ZZZX-C2025-0022</w:t>
      </w:r>
      <w:r>
        <w:rPr>
          <w:rFonts w:hint="eastAsia"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）无转委托权。委托期限自年  月   日起至年  月    日止。</w:t>
      </w:r>
      <w:r/>
    </w:p>
    <w:p>
      <w:pPr>
        <w:pStyle w:val="747"/>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委托人（</w:t>
      </w:r>
      <w:r>
        <w:rPr>
          <w:rFonts w:hint="eastAsia" w:ascii="宋体" w:hAnsi="宋体"/>
          <w:color w:val="auto"/>
          <w:spacing w:val="6"/>
          <w:sz w:val="24"/>
          <w:highlight w:val="none"/>
        </w:rPr>
        <w:t xml:space="preserve">电子签章</w:t>
      </w:r>
      <w:r>
        <w:rPr>
          <w:rFonts w:hint="eastAsia" w:ascii="宋体" w:hAnsi="宋体"/>
          <w:color w:val="auto"/>
          <w:sz w:val="24"/>
          <w:highlight w:val="none"/>
        </w:rPr>
        <w:t xml:space="preserve">）：</w:t>
      </w:r>
      <w:r/>
    </w:p>
    <w:p>
      <w:pPr>
        <w:pStyle w:val="747"/>
        <w:spacing w:beforeAutospacing="0" w:afterAutospacing="0" w:line="500" w:lineRule="exact"/>
        <w:rPr>
          <w:rFonts w:ascii="宋体" w:hAnsi="宋体"/>
          <w:color w:val="auto"/>
          <w:sz w:val="24"/>
          <w:highlight w:val="none"/>
        </w:rPr>
      </w:pPr>
      <w:r>
        <w:rPr>
          <w:rFonts w:ascii="宋体" w:hAnsi="宋体"/>
          <w:color w:val="auto"/>
          <w:sz w:val="24"/>
          <w:highlight w:val="none"/>
        </w:rPr>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法定代表人（负责人）（签字）：</w:t>
      </w:r>
      <w:r/>
    </w:p>
    <w:p>
      <w:pPr>
        <w:pStyle w:val="747"/>
        <w:spacing w:beforeAutospacing="0" w:afterAutospacing="0" w:line="500" w:lineRule="exact"/>
        <w:rPr>
          <w:rFonts w:ascii="宋体" w:hAnsi="宋体"/>
          <w:color w:val="auto"/>
          <w:sz w:val="24"/>
          <w:highlight w:val="none"/>
        </w:rPr>
      </w:pPr>
      <w:r>
        <w:rPr>
          <w:rFonts w:ascii="宋体" w:hAnsi="宋体"/>
          <w:color w:val="auto"/>
          <w:sz w:val="24"/>
          <w:highlight w:val="none"/>
        </w:rPr>
      </w:r>
      <w:r/>
    </w:p>
    <w:p>
      <w:pPr>
        <w:pStyle w:val="747"/>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受托人（签字）：</w:t>
      </w:r>
      <w:r/>
    </w:p>
    <w:p>
      <w:pPr>
        <w:pStyle w:val="747"/>
        <w:ind w:firstLine="6451"/>
        <w:spacing w:beforeAutospacing="0" w:afterAutospacing="0" w:line="500" w:lineRule="exact"/>
        <w:rPr>
          <w:rFonts w:hint="eastAsia" w:ascii="宋体" w:hAnsi="宋体"/>
          <w:color w:val="auto"/>
          <w:sz w:val="24"/>
          <w:highlight w:val="none"/>
        </w:rPr>
      </w:pPr>
      <w:r>
        <w:rPr>
          <w:rFonts w:hint="eastAsia" w:ascii="宋体" w:hAnsi="宋体"/>
          <w:color w:val="auto"/>
          <w:sz w:val="24"/>
          <w:highlight w:val="none"/>
        </w:rPr>
        <w:t xml:space="preserve">年   月   日</w:t>
      </w:r>
      <w:r/>
    </w:p>
    <w:p>
      <w:pPr>
        <w:pStyle w:val="747"/>
        <w:rPr>
          <w:rFonts w:ascii="宋体" w:hAnsi="宋体"/>
          <w:color w:val="auto"/>
          <w:sz w:val="24"/>
          <w:highlight w:val="none"/>
        </w:rPr>
      </w:pPr>
      <w:r>
        <w:rPr>
          <w:rFonts w:ascii="宋体" w:hAnsi="宋体"/>
          <w:color w:val="auto"/>
          <w:sz w:val="24"/>
          <w:highlight w:val="none"/>
        </w:rPr>
      </w:r>
      <w:r/>
    </w:p>
    <w:p>
      <w:pPr>
        <w:pStyle w:val="747"/>
        <w:rPr>
          <w:rFonts w:ascii="宋体" w:hAnsi="宋体"/>
          <w:color w:val="auto"/>
          <w:sz w:val="24"/>
          <w:highlight w:val="none"/>
        </w:rPr>
      </w:pPr>
      <w:r>
        <w:rPr>
          <w:rFonts w:ascii="宋体" w:hAnsi="宋体"/>
          <w:color w:val="auto"/>
          <w:sz w:val="24"/>
          <w:highlight w:val="none"/>
        </w:rPr>
      </w:r>
      <w:r/>
    </w:p>
    <w:p>
      <w:pPr>
        <w:pStyle w:val="747"/>
        <w:rPr>
          <w:rFonts w:hint="eastAsia" w:ascii="宋体" w:hAnsi="宋体"/>
          <w:color w:val="auto"/>
          <w:sz w:val="24"/>
          <w:highlight w:val="none"/>
        </w:rPr>
      </w:pPr>
      <w:r>
        <w:rPr>
          <w:rFonts w:hint="eastAsia" w:ascii="宋体" w:hAnsi="宋体"/>
          <w:color w:val="auto"/>
          <w:sz w:val="24"/>
          <w:highlight w:val="none"/>
        </w:rPr>
        <w:t xml:space="preserve">(受托人身份证原件扫描件附后)</w:t>
      </w:r>
      <w:r/>
    </w:p>
    <w:p>
      <w:pPr>
        <w:pStyle w:val="747"/>
        <w:spacing w:before="100" w:beforeAutospacing="1" w:after="100" w:afterAutospacing="1" w:line="450" w:lineRule="atLeast"/>
        <w:widowControl/>
        <w:rPr>
          <w:rFonts w:hint="eastAsia" w:ascii="宋体" w:hAnsi="宋体"/>
          <w:color w:val="auto"/>
          <w:sz w:val="24"/>
          <w:highlight w:val="none"/>
        </w:rPr>
      </w:pPr>
      <w:r>
        <w:rPr>
          <w:rFonts w:hint="eastAsia" w:ascii="宋体" w:hAnsi="宋体"/>
          <w:color w:val="auto"/>
          <w:sz w:val="24"/>
          <w:highlight w:val="none"/>
        </w:rPr>
        <w:t xml:space="preserve">(法定代表人身份证原件扫描件附后)</w:t>
      </w:r>
      <w:r/>
    </w:p>
    <w:p>
      <w:pPr>
        <w:pStyle w:val="747"/>
        <w:jc w:val="center"/>
        <w:spacing w:before="100" w:beforeAutospacing="1" w:after="100" w:afterAutospacing="1" w:line="450" w:lineRule="atLeast"/>
        <w:widowControl/>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380" w:lineRule="exact"/>
        <w:widowControl/>
        <w:rPr>
          <w:rFonts w:hint="eastAsia" w:ascii="宋体" w:hAnsi="宋体"/>
          <w:b/>
          <w:color w:val="auto"/>
          <w:sz w:val="36"/>
          <w:szCs w:val="36"/>
          <w:highlight w:val="none"/>
        </w:rPr>
      </w:pPr>
      <w:r>
        <w:rPr>
          <w:rFonts w:hint="eastAsia" w:ascii="宋体" w:hAnsi="宋体"/>
          <w:b/>
          <w:color w:val="auto"/>
          <w:sz w:val="36"/>
          <w:szCs w:val="36"/>
          <w:highlight w:val="none"/>
        </w:rPr>
        <w:t xml:space="preserve">9.中小企业声明函</w:t>
      </w:r>
      <w:r/>
    </w:p>
    <w:p>
      <w:pPr>
        <w:pStyle w:val="747"/>
        <w:rPr>
          <w:rFonts w:ascii="宋体" w:hAnsi="宋体"/>
          <w:color w:val="auto"/>
          <w:sz w:val="24"/>
          <w:highlight w:val="none"/>
        </w:rPr>
      </w:pPr>
      <w:r>
        <w:rPr>
          <w:rFonts w:ascii="宋体" w:hAnsi="宋体"/>
          <w:color w:val="auto"/>
          <w:sz w:val="24"/>
          <w:highlight w:val="none"/>
        </w:rPr>
      </w:r>
      <w:r/>
    </w:p>
    <w:p>
      <w:pPr>
        <w:pStyle w:val="747"/>
        <w:rPr>
          <w:rFonts w:hint="eastAsia"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pacing w:val="6"/>
          <w:sz w:val="24"/>
          <w:highlight w:val="none"/>
          <w:lang w:eastAsia="zh-CN"/>
        </w:rPr>
        <w:t xml:space="preserve">沛县中小学校舍安全鉴定(第三批)</w:t>
      </w:r>
      <w:r/>
    </w:p>
    <w:p>
      <w:pPr>
        <w:pStyle w:val="747"/>
        <w:rPr>
          <w:rFonts w:hint="eastAsia"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JSZC-320322-ZZZX-C2025-0022</w:t>
      </w:r>
      <w:r/>
    </w:p>
    <w:p>
      <w:pPr>
        <w:pStyle w:val="747"/>
        <w:jc w:val="center"/>
        <w:spacing w:beforeAutospacing="0" w:afterAutospacing="0" w:line="380" w:lineRule="exact"/>
        <w:widowControl/>
        <w:rPr>
          <w:rFonts w:ascii="宋体" w:hAnsi="宋体"/>
          <w:b/>
          <w:color w:val="auto"/>
          <w:sz w:val="24"/>
          <w:highlight w:val="none"/>
        </w:rPr>
      </w:pPr>
      <w:r>
        <w:rPr>
          <w:rFonts w:ascii="宋体" w:hAnsi="宋体"/>
          <w:b/>
          <w:color w:val="auto"/>
          <w:sz w:val="24"/>
          <w:highlight w:val="none"/>
        </w:rPr>
      </w:r>
      <w:r/>
    </w:p>
    <w:p>
      <w:pPr>
        <w:pStyle w:val="747"/>
        <w:ind w:firstLine="480"/>
        <w:spacing w:beforeAutospacing="0" w:afterAutospacing="0" w:line="380" w:lineRule="exact"/>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本公司郑重声明，根据《政府采购促进中小企业发展管理办法》（财库[2020]46号）的规定，本公司参加（</w:t>
      </w:r>
      <w:r>
        <w:rPr>
          <w:rFonts w:hint="eastAsia" w:ascii="宋体" w:hAnsi="宋体"/>
          <w:color w:val="auto"/>
          <w:spacing w:val="6"/>
          <w:sz w:val="24"/>
          <w:highlight w:val="none"/>
          <w:u w:val="single"/>
          <w:lang w:eastAsia="zh-CN"/>
        </w:rPr>
        <w:t xml:space="preserve">沛县教育局</w:t>
      </w:r>
      <w:r>
        <w:rPr>
          <w:rFonts w:hint="eastAsia" w:ascii="宋体" w:hAnsi="宋体"/>
          <w:color w:val="auto"/>
          <w:sz w:val="24"/>
          <w:highlight w:val="none"/>
        </w:rPr>
        <w:t xml:space="preserve">）的（</w:t>
      </w:r>
      <w:r>
        <w:rPr>
          <w:rFonts w:hint="eastAsia" w:ascii="宋体" w:hAnsi="宋体"/>
          <w:color w:val="auto"/>
          <w:spacing w:val="6"/>
          <w:sz w:val="24"/>
          <w:highlight w:val="none"/>
          <w:u w:val="single"/>
          <w:lang w:eastAsia="zh-CN"/>
        </w:rPr>
        <w:t xml:space="preserve">沛县中小学校舍安全鉴定(第三批)</w:t>
      </w:r>
      <w:r>
        <w:rPr>
          <w:rFonts w:hint="eastAsia" w:ascii="宋体" w:hAnsi="宋体"/>
          <w:color w:val="auto"/>
          <w:sz w:val="24"/>
          <w:highlight w:val="none"/>
        </w:rPr>
        <w:t xml:space="preserve">）采购活动，提供的</w:t>
      </w:r>
      <w:r>
        <w:rPr>
          <w:rFonts w:hint="eastAsia" w:ascii="宋体" w:hAnsi="宋体"/>
          <w:bCs/>
          <w:color w:val="auto"/>
          <w:sz w:val="24"/>
          <w:highlight w:val="none"/>
        </w:rPr>
        <w:t xml:space="preserve">服务全部</w:t>
      </w:r>
      <w:r>
        <w:rPr>
          <w:rFonts w:hint="eastAsia" w:ascii="宋体" w:hAnsi="宋体"/>
          <w:color w:val="auto"/>
          <w:sz w:val="24"/>
          <w:highlight w:val="none"/>
        </w:rPr>
        <w:t xml:space="preserve">由符合政策要求的中小企业制造。相关企业的具体情况如下：</w:t>
      </w:r>
      <w:r/>
    </w:p>
    <w:p>
      <w:pPr>
        <w:pStyle w:val="747"/>
        <w:ind w:firstLine="480"/>
        <w:spacing w:beforeAutospacing="0" w:afterAutospacing="0" w:line="380" w:lineRule="exact"/>
        <w:rPr>
          <w:rFonts w:hint="eastAsia" w:ascii="宋体" w:hAnsi="宋体"/>
          <w:color w:val="auto"/>
          <w:sz w:val="24"/>
          <w:highlight w:val="none"/>
        </w:rPr>
      </w:pPr>
      <w:r>
        <w:rPr>
          <w:rFonts w:hint="eastAsia" w:ascii="宋体" w:hAnsi="宋体"/>
          <w:color w:val="auto"/>
          <w:sz w:val="24"/>
          <w:highlight w:val="none"/>
        </w:rPr>
        <w:t xml:space="preserve"> 1.（标的名称），属于（   ）行业；制造商为（企业名称），从业人员（    ）人，营业收入为（    万元），资产总额为（    万元）</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 1 \* GB3 </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①</w:t>
      </w:r>
      <w:r>
        <w:rPr>
          <w:rFonts w:hint="eastAsia" w:ascii="宋体" w:hAnsi="宋体"/>
          <w:color w:val="auto"/>
          <w:sz w:val="24"/>
          <w:highlight w:val="none"/>
        </w:rPr>
        <w:fldChar w:fldCharType="end"/>
      </w:r>
      <w:r>
        <w:rPr>
          <w:rFonts w:hint="eastAsia" w:ascii="宋体" w:hAnsi="宋体"/>
          <w:color w:val="auto"/>
          <w:sz w:val="24"/>
          <w:highlight w:val="none"/>
        </w:rPr>
        <w:t xml:space="preserve">，属于（中型企业、小型企业、微型企业）；</w:t>
      </w:r>
      <w:r/>
    </w:p>
    <w:p>
      <w:pPr>
        <w:pStyle w:val="747"/>
        <w:ind w:firstLine="480"/>
        <w:spacing w:beforeAutospacing="0" w:afterAutospacing="0" w:line="380" w:lineRule="exact"/>
        <w:rPr>
          <w:rFonts w:hint="eastAsia" w:ascii="宋体" w:hAnsi="宋体"/>
          <w:color w:val="auto"/>
          <w:sz w:val="24"/>
          <w:highlight w:val="none"/>
        </w:rPr>
      </w:pPr>
      <w:r>
        <w:rPr>
          <w:rFonts w:hint="eastAsia" w:ascii="宋体" w:hAnsi="宋体"/>
          <w:color w:val="auto"/>
          <w:sz w:val="24"/>
          <w:highlight w:val="none"/>
        </w:rPr>
        <w:t xml:space="preserve">2.（标的名称），属于（   ）行业；制造商为（企业名称），从业人员（    ）人，营业收入为（    万元），资产总额为（    万元）</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 1 \* GB3 </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①</w:t>
      </w:r>
      <w:r>
        <w:rPr>
          <w:rFonts w:hint="eastAsia" w:ascii="宋体" w:hAnsi="宋体"/>
          <w:color w:val="auto"/>
          <w:sz w:val="24"/>
          <w:highlight w:val="none"/>
        </w:rPr>
        <w:fldChar w:fldCharType="end"/>
      </w:r>
      <w:r>
        <w:rPr>
          <w:rFonts w:hint="eastAsia" w:ascii="宋体" w:hAnsi="宋体"/>
          <w:color w:val="auto"/>
          <w:sz w:val="24"/>
          <w:highlight w:val="none"/>
        </w:rPr>
        <w:t xml:space="preserve">，属于（中型企业、小型企业、微型企业）；</w:t>
      </w:r>
      <w:r/>
    </w:p>
    <w:p>
      <w:pPr>
        <w:pStyle w:val="747"/>
        <w:ind w:firstLine="480"/>
        <w:spacing w:beforeAutospacing="0" w:afterAutospacing="0" w:line="380" w:lineRule="exact"/>
        <w:rPr>
          <w:rFonts w:hint="eastAsia" w:ascii="宋体" w:hAnsi="宋体"/>
          <w:color w:val="auto"/>
          <w:sz w:val="24"/>
          <w:highlight w:val="none"/>
        </w:rPr>
      </w:pPr>
      <w:r>
        <w:rPr>
          <w:rFonts w:hint="eastAsia" w:ascii="宋体" w:hAnsi="宋体"/>
          <w:color w:val="auto"/>
          <w:sz w:val="24"/>
          <w:highlight w:val="none"/>
        </w:rPr>
        <w:t xml:space="preserve">3.（标的名称），属于（   ）行业；制造商为（企业名称），从业人员（    ）人，营业收入为（    万元），资产总额为（    万元）</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 1 \* GB3 </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①</w:t>
      </w:r>
      <w:r>
        <w:rPr>
          <w:rFonts w:hint="eastAsia" w:ascii="宋体" w:hAnsi="宋体"/>
          <w:color w:val="auto"/>
          <w:sz w:val="24"/>
          <w:highlight w:val="none"/>
        </w:rPr>
        <w:fldChar w:fldCharType="end"/>
      </w:r>
      <w:r>
        <w:rPr>
          <w:rFonts w:hint="eastAsia" w:ascii="宋体" w:hAnsi="宋体"/>
          <w:color w:val="auto"/>
          <w:sz w:val="24"/>
          <w:highlight w:val="none"/>
        </w:rPr>
        <w:t xml:space="preserve">，属于（中型企业、小型企业、微型企业）；</w:t>
      </w:r>
      <w:r/>
    </w:p>
    <w:p>
      <w:pPr>
        <w:pStyle w:val="747"/>
        <w:ind w:firstLine="480"/>
        <w:spacing w:beforeAutospacing="0" w:afterAutospacing="0" w:line="380" w:lineRule="exact"/>
        <w:rPr>
          <w:rFonts w:ascii="宋体" w:hAnsi="宋体"/>
          <w:color w:val="auto"/>
          <w:sz w:val="24"/>
          <w:highlight w:val="none"/>
        </w:rPr>
      </w:pPr>
      <w:r>
        <w:rPr>
          <w:rFonts w:ascii="宋体" w:hAnsi="宋体"/>
          <w:color w:val="auto"/>
          <w:sz w:val="24"/>
          <w:highlight w:val="none"/>
        </w:rPr>
      </w:r>
      <w:r/>
    </w:p>
    <w:p>
      <w:pPr>
        <w:pStyle w:val="747"/>
        <w:ind w:left="420"/>
        <w:spacing w:beforeAutospacing="0" w:after="120" w:afterAutospacing="0"/>
        <w:rPr>
          <w:rFonts w:hint="eastAsia" w:ascii="宋体" w:hAnsi="宋体"/>
          <w:color w:val="auto"/>
          <w:sz w:val="24"/>
          <w:highlight w:val="none"/>
        </w:rPr>
      </w:pPr>
      <w:r>
        <w:rPr>
          <w:rFonts w:hint="eastAsia" w:ascii="宋体" w:hAnsi="宋体"/>
          <w:color w:val="auto"/>
          <w:sz w:val="24"/>
          <w:highlight w:val="none"/>
        </w:rPr>
        <w:t xml:space="preserve">……</w:t>
      </w:r>
      <w:r/>
    </w:p>
    <w:p>
      <w:pPr>
        <w:pStyle w:val="781"/>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w:t>
      </w:r>
      <w:r/>
    </w:p>
    <w:p>
      <w:pPr>
        <w:pStyle w:val="781"/>
        <w:ind w:left="0"/>
        <w:rPr>
          <w:rFonts w:hint="eastAsia" w:ascii="宋体" w:hAnsi="宋体"/>
          <w:color w:val="auto"/>
          <w:sz w:val="24"/>
          <w:highlight w:val="none"/>
        </w:rPr>
      </w:pPr>
      <w:r>
        <w:rPr>
          <w:rFonts w:hint="eastAsia" w:ascii="宋体" w:hAnsi="宋体"/>
          <w:color w:val="auto"/>
          <w:sz w:val="24"/>
          <w:highlight w:val="none"/>
        </w:rPr>
        <w:t xml:space="preserve">不存在与大企业的负责人为同一人的情形。</w:t>
      </w:r>
      <w:r/>
    </w:p>
    <w:p>
      <w:pPr>
        <w:pStyle w:val="781"/>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pStyle w:val="781"/>
        <w:ind w:right="480" w:firstLine="360"/>
        <w:rPr>
          <w:rFonts w:ascii="宋体" w:hAnsi="宋体"/>
          <w:color w:val="auto"/>
          <w:sz w:val="24"/>
          <w:highlight w:val="none"/>
        </w:rPr>
      </w:pPr>
      <w:r>
        <w:rPr>
          <w:rFonts w:ascii="宋体" w:hAnsi="宋体"/>
          <w:color w:val="auto"/>
          <w:sz w:val="24"/>
          <w:highlight w:val="none"/>
        </w:rPr>
      </w:r>
      <w:r/>
    </w:p>
    <w:p>
      <w:pPr>
        <w:pStyle w:val="781"/>
        <w:ind w:right="480" w:firstLine="2640"/>
        <w:rPr>
          <w:rFonts w:ascii="宋体" w:hAnsi="宋体"/>
          <w:color w:val="auto"/>
          <w:sz w:val="24"/>
          <w:highlight w:val="none"/>
        </w:rPr>
      </w:pPr>
      <w:r>
        <w:rPr>
          <w:rFonts w:ascii="宋体" w:hAnsi="宋体"/>
          <w:color w:val="auto"/>
          <w:sz w:val="24"/>
          <w:highlight w:val="none"/>
        </w:rPr>
      </w:r>
      <w:r/>
    </w:p>
    <w:p>
      <w:pPr>
        <w:pStyle w:val="747"/>
        <w:ind w:firstLine="3120"/>
        <w:spacing w:beforeAutospacing="0" w:afterAutospacing="0" w:line="300" w:lineRule="auto"/>
        <w:rPr>
          <w:rFonts w:hint="eastAsia" w:ascii="宋体" w:hAnsi="宋体"/>
          <w:color w:val="auto"/>
          <w:sz w:val="24"/>
          <w:highlight w:val="none"/>
        </w:rPr>
      </w:pPr>
      <w:r>
        <w:rPr>
          <w:rFonts w:hint="eastAsia" w:ascii="宋体" w:hAnsi="宋体"/>
          <w:color w:val="auto"/>
          <w:sz w:val="24"/>
          <w:highlight w:val="none"/>
        </w:rPr>
        <w:t xml:space="preserve">企业名称（电子签章）：</w:t>
      </w:r>
      <w:r/>
    </w:p>
    <w:p>
      <w:pPr>
        <w:pStyle w:val="747"/>
        <w:ind w:firstLine="360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pStyle w:val="781"/>
        <w:ind w:left="0" w:firstLine="0"/>
        <w:rPr>
          <w:rFonts w:ascii="宋体" w:hAnsi="宋体"/>
          <w:color w:val="auto"/>
          <w:sz w:val="24"/>
          <w:highlight w:val="none"/>
        </w:rPr>
      </w:pPr>
      <w:r>
        <w:rPr>
          <w:rFonts w:ascii="宋体" w:hAnsi="宋体"/>
          <w:color w:val="auto"/>
          <w:sz w:val="24"/>
          <w:highlight w:val="none"/>
        </w:rPr>
      </w:r>
      <w:r/>
    </w:p>
    <w:p>
      <w:pPr>
        <w:pStyle w:val="781"/>
        <w:rPr>
          <w:rFonts w:ascii="宋体" w:hAnsi="宋体"/>
          <w:color w:val="auto"/>
          <w:sz w:val="24"/>
          <w:highlight w:val="none"/>
        </w:rPr>
      </w:pPr>
      <w:r>
        <w:rPr>
          <w:rFonts w:ascii="宋体" w:hAnsi="宋体"/>
          <w:color w:val="auto"/>
          <w:sz w:val="24"/>
          <w:highlight w:val="none"/>
        </w:rPr>
      </w:r>
      <w:r/>
    </w:p>
    <w:p>
      <w:pPr>
        <w:pStyle w:val="781"/>
        <w:rPr>
          <w:rFonts w:hint="eastAsia" w:ascii="宋体" w:hAnsi="宋体"/>
          <w:color w:val="auto"/>
          <w:sz w:val="24"/>
          <w:highlight w:val="none"/>
        </w:rPr>
      </w:pPr>
      <w:r>
        <w:rPr>
          <w:rFonts w:hint="eastAsia" w:ascii="宋体" w:hAnsi="宋体"/>
          <w:color w:val="auto"/>
          <w:sz w:val="24"/>
          <w:highlight w:val="none"/>
        </w:rPr>
        <w:t xml:space="preserve">①：从业人员、营业收入、资产总额填报上一年度数据，无上一年度数据的新成立企业可不填报。</w:t>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hint="eastAsia" w:ascii="宋体" w:hAnsi="宋体"/>
          <w:color w:val="auto"/>
          <w:highlight w:val="none"/>
        </w:rPr>
      </w:pPr>
      <w:r>
        <w:rPr>
          <w:rFonts w:hint="eastAsia"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8" name="_x0000_s1033"/>
                <wp:cNvGraphicFramePr/>
                <a:graphic xmlns:a="http://schemas.openxmlformats.org/drawingml/2006/main">
                  <a:graphicData uri="http://schemas.openxmlformats.org/drawingml/2006/picture">
                    <pic:pic xmlns:pic="http://schemas.openxmlformats.org/drawingml/2006/picture">
                      <pic:nvPicPr>
                        <pic:cNvPr id="10" name="_x0000_s1033"/>
                        <pic:cNvPicPr/>
                        <pic:nvPr/>
                      </pic:nvPicPr>
                      <pic:blipFill>
                        <a:blip r:embed="rId14"/>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4" o:title=""/>
              </v:shape>
            </w:pict>
          </mc:Fallback>
        </mc:AlternateContent>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jc w:val="center"/>
        <w:rPr>
          <w:rFonts w:ascii="宋体" w:hAnsi="宋体"/>
          <w:color w:val="auto"/>
          <w:sz w:val="36"/>
          <w:szCs w:val="36"/>
          <w:highlight w:val="none"/>
        </w:rPr>
      </w:pPr>
      <w:r>
        <w:rPr>
          <w:rFonts w:ascii="宋体" w:hAnsi="宋体"/>
          <w:color w:val="auto"/>
          <w:sz w:val="36"/>
          <w:szCs w:val="36"/>
          <w:highlight w:val="none"/>
        </w:rPr>
      </w:r>
      <w:r/>
    </w:p>
    <w:p>
      <w:pPr>
        <w:pStyle w:val="747"/>
        <w:rPr>
          <w:rFonts w:hint="eastAsia" w:ascii="宋体" w:hAnsi="宋体"/>
          <w:color w:val="auto"/>
          <w:sz w:val="36"/>
          <w:szCs w:val="36"/>
          <w:highlight w:val="none"/>
        </w:rPr>
      </w:pPr>
      <w:r>
        <w:rPr>
          <w:rFonts w:hint="eastAsia" w:ascii="宋体" w:hAnsi="宋体"/>
          <w:color w:val="auto"/>
          <w:sz w:val="36"/>
          <w:szCs w:val="36"/>
          <w:highlight w:val="none"/>
        </w:rPr>
      </w:r>
      <w:r/>
    </w:p>
    <w:p>
      <w:pPr>
        <w:pStyle w:val="747"/>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747"/>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747"/>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747"/>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747"/>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747"/>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747"/>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747"/>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747"/>
        <w:jc w:val="center"/>
        <w:rPr>
          <w:rFonts w:hint="eastAsia" w:ascii="宋体" w:hAnsi="宋体"/>
          <w:b/>
          <w:bCs/>
          <w:color w:val="auto"/>
          <w:sz w:val="36"/>
          <w:szCs w:val="36"/>
          <w:highlight w:val="none"/>
        </w:rPr>
      </w:pPr>
      <w:r>
        <w:rPr>
          <w:rFonts w:hint="eastAsia" w:ascii="宋体" w:hAnsi="宋体"/>
          <w:color w:val="auto"/>
          <w:sz w:val="36"/>
          <w:szCs w:val="36"/>
          <w:highlight w:val="none"/>
        </w:rPr>
        <w:t xml:space="preserve">10.</w:t>
      </w:r>
      <w:r>
        <w:rPr>
          <w:rFonts w:hint="eastAsia" w:ascii="宋体" w:hAnsi="宋体"/>
          <w:b/>
          <w:color w:val="auto"/>
          <w:sz w:val="36"/>
          <w:szCs w:val="36"/>
          <w:highlight w:val="none"/>
        </w:rPr>
        <w:t xml:space="preserve">供应商参加政府采购活动前3年内在经营活动中没有重大违法记录的书面声明</w:t>
      </w:r>
      <w:r/>
    </w:p>
    <w:p>
      <w:pPr>
        <w:pStyle w:val="747"/>
        <w:rPr>
          <w:rFonts w:ascii="宋体" w:hAnsi="宋体"/>
          <w:color w:val="auto"/>
          <w:sz w:val="24"/>
          <w:highlight w:val="none"/>
        </w:rPr>
      </w:pPr>
      <w:r>
        <w:rPr>
          <w:rFonts w:ascii="宋体" w:hAnsi="宋体"/>
          <w:color w:val="auto"/>
          <w:sz w:val="24"/>
          <w:highlight w:val="none"/>
        </w:rPr>
      </w:r>
      <w:r/>
    </w:p>
    <w:p>
      <w:pPr>
        <w:pStyle w:val="747"/>
        <w:ind w:firstLine="720"/>
        <w:jc w:val="left"/>
        <w:spacing w:before="100" w:beforeAutospacing="1" w:after="100" w:afterAutospacing="1" w:line="360" w:lineRule="auto"/>
        <w:widowControl/>
        <w:rPr>
          <w:rFonts w:hint="eastAsia" w:ascii="宋体" w:hAnsi="宋体"/>
          <w:color w:val="auto"/>
          <w:sz w:val="24"/>
          <w:highlight w:val="none"/>
        </w:rPr>
      </w:pPr>
      <w:r>
        <w:rPr>
          <w:rFonts w:hint="eastAsia" w:ascii="宋体" w:hAnsi="宋体"/>
          <w:color w:val="auto"/>
          <w:sz w:val="24"/>
          <w:highlight w:val="none"/>
        </w:rPr>
        <w:t xml:space="preserve">我单位在参加</w:t>
      </w:r>
      <w:r>
        <w:rPr>
          <w:rFonts w:hint="eastAsia" w:ascii="宋体" w:hAnsi="宋体"/>
          <w:color w:val="auto"/>
          <w:spacing w:val="6"/>
          <w:sz w:val="24"/>
          <w:highlight w:val="none"/>
          <w:u w:val="single"/>
          <w:lang w:eastAsia="zh-CN"/>
        </w:rPr>
        <w:t xml:space="preserve">沛县中小学校舍安全鉴定(第三批)</w:t>
      </w: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JSZC-320322-ZZZX-C2025-0022</w:t>
      </w:r>
      <w:r>
        <w:rPr>
          <w:rFonts w:hint="eastAsia"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47"/>
        <w:ind w:firstLine="720"/>
        <w:jc w:val="left"/>
        <w:spacing w:before="100" w:beforeAutospacing="1" w:after="100" w:afterAutospacing="1" w:line="360" w:lineRule="auto"/>
        <w:widowControl/>
        <w:rPr>
          <w:rFonts w:hint="eastAsia" w:ascii="宋体" w:hAnsi="宋体"/>
          <w:color w:val="auto"/>
          <w:sz w:val="24"/>
          <w:highlight w:val="none"/>
        </w:rPr>
      </w:pPr>
      <w:r>
        <w:rPr>
          <w:rFonts w:hint="eastAsia" w:ascii="宋体" w:hAnsi="宋体"/>
          <w:color w:val="auto"/>
          <w:sz w:val="24"/>
          <w:highlight w:val="none"/>
        </w:rPr>
        <w:t xml:space="preserve">我单位对上述声明的真实性负责。如有虚假，将依法承担相应责任。</w:t>
      </w:r>
      <w:r/>
    </w:p>
    <w:p>
      <w:pPr>
        <w:pStyle w:val="747"/>
        <w:ind w:right="29"/>
        <w:rPr>
          <w:rFonts w:ascii="宋体" w:hAnsi="宋体"/>
          <w:color w:val="auto"/>
          <w:sz w:val="24"/>
          <w:highlight w:val="none"/>
        </w:rPr>
      </w:pPr>
      <w:r>
        <w:rPr>
          <w:rFonts w:ascii="宋体" w:hAnsi="宋体"/>
          <w:color w:val="auto"/>
          <w:sz w:val="24"/>
          <w:highlight w:val="none"/>
        </w:rPr>
      </w:r>
      <w:r/>
    </w:p>
    <w:p>
      <w:pPr>
        <w:pStyle w:val="747"/>
        <w:ind w:right="29"/>
        <w:rPr>
          <w:rFonts w:ascii="宋体" w:hAnsi="宋体"/>
          <w:color w:val="auto"/>
          <w:sz w:val="24"/>
          <w:highlight w:val="none"/>
        </w:rPr>
      </w:pPr>
      <w:r>
        <w:rPr>
          <w:rFonts w:ascii="宋体" w:hAnsi="宋体"/>
          <w:color w:val="auto"/>
          <w:sz w:val="24"/>
          <w:highlight w:val="none"/>
        </w:rPr>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供应商（电子签章）：</w:t>
      </w:r>
      <w:r/>
    </w:p>
    <w:p>
      <w:pPr>
        <w:pStyle w:val="747"/>
        <w:ind w:right="29"/>
        <w:rPr>
          <w:rFonts w:hint="eastAsia" w:ascii="宋体" w:hAnsi="宋体"/>
          <w:color w:val="auto"/>
          <w:sz w:val="24"/>
          <w:highlight w:val="none"/>
        </w:rPr>
      </w:pPr>
      <w:r>
        <w:rPr>
          <w:rFonts w:hint="eastAsia" w:ascii="宋体" w:hAnsi="宋体"/>
          <w:color w:val="auto"/>
          <w:sz w:val="24"/>
          <w:highlight w:val="none"/>
        </w:rPr>
        <w:t xml:space="preserve">                           日期：</w:t>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spacing w:beforeAutospacing="0" w:afterAutospacing="0" w:line="588" w:lineRule="exac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588" w:lineRule="exact"/>
        <w:rPr>
          <w:rFonts w:hint="eastAsia" w:ascii="宋体" w:hAnsi="宋体"/>
          <w:b/>
          <w:color w:val="auto"/>
          <w:sz w:val="36"/>
          <w:szCs w:val="36"/>
          <w:highlight w:val="none"/>
        </w:rPr>
      </w:pPr>
      <w:r/>
      <w:bookmarkStart w:id="9" w:name="OLE_LINK14"/>
      <w:r/>
      <w:bookmarkEnd w:id="9"/>
      <w:r/>
      <w:bookmarkStart w:id="10" w:name="OLE_LINK13"/>
      <w:r/>
      <w:bookmarkEnd w:id="10"/>
      <w:r>
        <w:rPr>
          <w:rFonts w:hint="eastAsia" w:ascii="宋体" w:hAnsi="宋体"/>
          <w:b/>
          <w:color w:val="auto"/>
          <w:sz w:val="36"/>
          <w:szCs w:val="36"/>
          <w:highlight w:val="none"/>
        </w:rPr>
        <w:t xml:space="preserve">11.</w:t>
      </w:r>
      <w:r>
        <w:rPr>
          <w:rFonts w:hint="eastAsia" w:ascii="宋体" w:hAnsi="宋体"/>
          <w:b/>
          <w:color w:val="auto"/>
          <w:spacing w:val="6"/>
          <w:sz w:val="36"/>
          <w:szCs w:val="36"/>
          <w:highlight w:val="none"/>
        </w:rPr>
        <w:t xml:space="preserve"> 残疾人福利性单位声明函</w:t>
      </w:r>
      <w:r/>
    </w:p>
    <w:p>
      <w:pPr>
        <w:pStyle w:val="747"/>
        <w:jc w:val="center"/>
        <w:spacing w:beforeAutospacing="0" w:afterAutospacing="0" w:line="0" w:lineRule="atLeast"/>
        <w:rPr>
          <w:rFonts w:ascii="宋体" w:hAnsi="宋体"/>
          <w:b/>
          <w:color w:val="auto"/>
          <w:sz w:val="36"/>
          <w:szCs w:val="36"/>
          <w:highlight w:val="none"/>
        </w:rPr>
      </w:pPr>
      <w:r>
        <w:rPr>
          <w:rFonts w:ascii="宋体" w:hAnsi="宋体"/>
          <w:b/>
          <w:color w:val="auto"/>
          <w:sz w:val="36"/>
          <w:szCs w:val="36"/>
          <w:highlight w:val="none"/>
        </w:rPr>
      </w:r>
      <w:r/>
    </w:p>
    <w:p>
      <w:pPr>
        <w:pStyle w:val="747"/>
        <w:jc w:val="center"/>
        <w:spacing w:beforeAutospacing="0" w:afterAutospacing="0" w:line="0" w:lineRule="atLeast"/>
        <w:rPr>
          <w:rFonts w:hint="eastAsia" w:ascii="宋体" w:hAnsi="宋体"/>
          <w:color w:val="auto"/>
          <w:spacing w:val="6"/>
          <w:sz w:val="24"/>
          <w:highlight w:val="none"/>
        </w:rPr>
      </w:pPr>
      <w:r>
        <w:rPr>
          <w:rFonts w:hint="eastAsia" w:ascii="宋体" w:hAnsi="宋体"/>
          <w:color w:val="auto"/>
          <w:spacing w:val="6"/>
          <w:sz w:val="24"/>
          <w:highlight w:val="none"/>
        </w:rPr>
        <w:t xml:space="preserve">项目编号：</w:t>
      </w:r>
      <w:r>
        <w:rPr>
          <w:rFonts w:hint="eastAsia" w:ascii="宋体" w:hAnsi="宋体"/>
          <w:color w:val="auto"/>
          <w:sz w:val="24"/>
          <w:highlight w:val="none"/>
          <w:lang w:eastAsia="zh-CN"/>
        </w:rPr>
        <w:t xml:space="preserve">JSZC-320322-ZZZX-C2025-0022</w:t>
      </w:r>
      <w:r/>
    </w:p>
    <w:p>
      <w:pPr>
        <w:pStyle w:val="747"/>
        <w:spacing w:beforeAutospacing="0" w:afterAutospacing="0" w:line="588" w:lineRule="exact"/>
        <w:rPr>
          <w:rFonts w:ascii="宋体" w:hAnsi="宋体"/>
          <w:b/>
          <w:color w:val="auto"/>
          <w:spacing w:val="6"/>
          <w:sz w:val="30"/>
          <w:szCs w:val="30"/>
          <w:highlight w:val="none"/>
        </w:rPr>
      </w:pPr>
      <w:r>
        <w:rPr>
          <w:rFonts w:ascii="宋体" w:hAnsi="宋体"/>
          <w:b/>
          <w:color w:val="auto"/>
          <w:spacing w:val="6"/>
          <w:sz w:val="30"/>
          <w:szCs w:val="30"/>
          <w:highlight w:val="none"/>
        </w:rPr>
      </w:r>
      <w:r/>
    </w:p>
    <w:p>
      <w:pPr>
        <w:pStyle w:val="747"/>
        <w:ind w:firstLine="504"/>
        <w:spacing w:beforeAutospacing="0" w:afterAutospacing="0" w:line="588" w:lineRule="exact"/>
        <w:rPr>
          <w:rFonts w:hint="eastAsia" w:ascii="宋体" w:hAnsi="宋体"/>
          <w:color w:val="auto"/>
          <w:spacing w:val="6"/>
          <w:sz w:val="24"/>
          <w:highlight w:val="none"/>
        </w:rPr>
      </w:pPr>
      <w:r>
        <w:rPr>
          <w:rFonts w:hint="eastAsia" w:ascii="宋体" w:hAnsi="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rPr>
        <w:t xml:space="preserve">〔2017〕141</w:t>
      </w:r>
      <w:r>
        <w:rPr>
          <w:rFonts w:hint="eastAsia" w:ascii="宋体" w:hAnsi="宋体"/>
          <w:color w:val="auto"/>
          <w:spacing w:val="6"/>
          <w:sz w:val="24"/>
          <w:highlight w:val="none"/>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pStyle w:val="747"/>
        <w:ind w:firstLine="504"/>
        <w:spacing w:beforeAutospacing="0" w:afterAutospacing="0" w:line="588" w:lineRule="exact"/>
        <w:rPr>
          <w:rFonts w:hint="eastAsia" w:ascii="宋体" w:hAns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pStyle w:val="747"/>
        <w:ind w:firstLine="504"/>
        <w:spacing w:beforeAutospacing="0" w:afterAutospacing="0" w:line="588" w:lineRule="exact"/>
        <w:rPr>
          <w:rFonts w:ascii="宋体" w:hAnsi="宋体"/>
          <w:color w:val="auto"/>
          <w:spacing w:val="6"/>
          <w:sz w:val="24"/>
          <w:highlight w:val="none"/>
        </w:rPr>
      </w:pPr>
      <w:r>
        <w:rPr>
          <w:rFonts w:ascii="宋体" w:hAnsi="宋体"/>
          <w:color w:val="auto"/>
          <w:spacing w:val="6"/>
          <w:sz w:val="24"/>
          <w:highlight w:val="none"/>
        </w:rPr>
      </w:r>
      <w:r/>
    </w:p>
    <w:p>
      <w:pPr>
        <w:pStyle w:val="747"/>
        <w:ind w:firstLine="504"/>
        <w:spacing w:beforeAutospacing="0" w:afterAutospacing="0" w:line="588" w:lineRule="exact"/>
        <w:rPr>
          <w:rFonts w:ascii="宋体" w:hAnsi="宋体"/>
          <w:color w:val="auto"/>
          <w:spacing w:val="6"/>
          <w:sz w:val="24"/>
          <w:highlight w:val="none"/>
        </w:rPr>
      </w:pPr>
      <w:r>
        <w:rPr>
          <w:rFonts w:ascii="宋体" w:hAnsi="宋体"/>
          <w:color w:val="auto"/>
          <w:spacing w:val="6"/>
          <w:sz w:val="24"/>
          <w:highlight w:val="none"/>
        </w:rPr>
      </w:r>
      <w:r/>
    </w:p>
    <w:p>
      <w:pPr>
        <w:pStyle w:val="747"/>
        <w:ind w:right="1560" w:firstLine="504"/>
        <w:jc w:val="center"/>
        <w:spacing w:beforeAutospacing="0" w:afterAutospacing="0" w:line="588" w:lineRule="exact"/>
        <w:tabs>
          <w:tab w:val="left" w:pos="486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               单位名称（电子签章）：</w:t>
      </w:r>
      <w:r/>
    </w:p>
    <w:p>
      <w:pPr>
        <w:pStyle w:val="747"/>
        <w:ind w:right="1560" w:firstLine="504"/>
        <w:jc w:val="center"/>
        <w:spacing w:beforeAutospacing="0" w:afterAutospacing="0" w:line="588" w:lineRule="exact"/>
        <w:tabs>
          <w:tab w:val="left" w:pos="486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       日  期：</w:t>
      </w:r>
      <w:r/>
    </w:p>
    <w:p>
      <w:pPr>
        <w:pStyle w:val="747"/>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pStyle w:val="747"/>
        <w:jc w:val="left"/>
        <w:widowControl/>
        <w:rPr>
          <w:rFonts w:hint="eastAsia" w:ascii="宋体" w:hAnsi="宋体"/>
          <w:color w:val="auto"/>
          <w:sz w:val="24"/>
          <w:highlight w:val="none"/>
        </w:rPr>
      </w:pPr>
      <w:r>
        <w:rPr>
          <w:rFonts w:hint="eastAsia" w:ascii="宋体" w:hAnsi="宋体"/>
          <w:color w:val="auto"/>
          <w:sz w:val="24"/>
          <w:highlight w:val="none"/>
        </w:rPr>
        <w:t xml:space="preserve">说明：</w:t>
      </w:r>
      <w:r/>
    </w:p>
    <w:p>
      <w:pPr>
        <w:pStyle w:val="747"/>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747"/>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供应商提供的《残疾人福利性单位声明函》与事实不符的，依照《政府采购法》第七十七条第一款的规定追究法律责任。</w:t>
      </w:r>
      <w:r/>
    </w:p>
    <w:p>
      <w:pPr>
        <w:pStyle w:val="747"/>
        <w:ind w:firstLine="747"/>
        <w:jc w:val="center"/>
        <w:widowControl/>
        <w:rPr>
          <w:rFonts w:ascii="宋体" w:hAnsi="宋体"/>
          <w:b/>
          <w:color w:val="auto"/>
          <w:spacing w:val="6"/>
          <w:sz w:val="36"/>
          <w:szCs w:val="36"/>
          <w:highlight w:val="none"/>
        </w:rPr>
      </w:pPr>
      <w:r>
        <w:rPr>
          <w:rFonts w:ascii="宋体" w:hAnsi="宋体"/>
          <w:b/>
          <w:color w:val="auto"/>
          <w:spacing w:val="6"/>
          <w:sz w:val="36"/>
          <w:szCs w:val="36"/>
          <w:highlight w:val="none"/>
        </w:rPr>
      </w:r>
      <w:r/>
    </w:p>
    <w:p>
      <w:pPr>
        <w:pStyle w:val="747"/>
        <w:ind w:firstLine="747"/>
        <w:jc w:val="center"/>
        <w:widowControl/>
        <w:rPr>
          <w:rFonts w:ascii="宋体" w:hAnsi="宋体"/>
          <w:b/>
          <w:color w:val="auto"/>
          <w:spacing w:val="6"/>
          <w:sz w:val="36"/>
          <w:szCs w:val="36"/>
          <w:highlight w:val="none"/>
        </w:rPr>
      </w:pPr>
      <w:r>
        <w:rPr>
          <w:rFonts w:ascii="宋体" w:hAnsi="宋体"/>
          <w:b/>
          <w:color w:val="auto"/>
          <w:spacing w:val="6"/>
          <w:sz w:val="36"/>
          <w:szCs w:val="36"/>
          <w:highlight w:val="none"/>
        </w:rPr>
      </w:r>
      <w:r/>
    </w:p>
    <w:p>
      <w:pPr>
        <w:pStyle w:val="747"/>
        <w:ind w:firstLine="747"/>
        <w:jc w:val="center"/>
        <w:widowControl/>
        <w:rPr>
          <w:rFonts w:ascii="宋体" w:hAnsi="宋体"/>
          <w:b/>
          <w:color w:val="auto"/>
          <w:spacing w:val="6"/>
          <w:sz w:val="36"/>
          <w:szCs w:val="36"/>
          <w:highlight w:val="none"/>
        </w:rPr>
      </w:pPr>
      <w:r>
        <w:rPr>
          <w:rFonts w:ascii="宋体" w:hAnsi="宋体"/>
          <w:b/>
          <w:color w:val="auto"/>
          <w:spacing w:val="6"/>
          <w:sz w:val="36"/>
          <w:szCs w:val="36"/>
          <w:highlight w:val="none"/>
        </w:rPr>
      </w:r>
      <w:r/>
    </w:p>
    <w:p>
      <w:pPr>
        <w:pStyle w:val="747"/>
        <w:ind w:firstLine="747"/>
        <w:jc w:val="center"/>
        <w:widowControl/>
        <w:rPr>
          <w:rFonts w:ascii="宋体" w:hAnsi="宋体"/>
          <w:b/>
          <w:color w:val="auto"/>
          <w:spacing w:val="6"/>
          <w:sz w:val="36"/>
          <w:szCs w:val="36"/>
          <w:highlight w:val="none"/>
        </w:rPr>
      </w:pPr>
      <w:r>
        <w:rPr>
          <w:rFonts w:ascii="宋体" w:hAnsi="宋体"/>
          <w:b/>
          <w:color w:val="auto"/>
          <w:spacing w:val="6"/>
          <w:sz w:val="36"/>
          <w:szCs w:val="36"/>
          <w:highlight w:val="none"/>
        </w:rPr>
      </w:r>
      <w:r/>
    </w:p>
    <w:p>
      <w:pPr>
        <w:pStyle w:val="747"/>
        <w:ind w:firstLine="747"/>
        <w:jc w:val="center"/>
        <w:widowControl/>
        <w:rPr>
          <w:rFonts w:ascii="宋体" w:hAnsi="宋体"/>
          <w:b/>
          <w:color w:val="auto"/>
          <w:spacing w:val="6"/>
          <w:sz w:val="36"/>
          <w:szCs w:val="36"/>
          <w:highlight w:val="none"/>
        </w:rPr>
      </w:pPr>
      <w:r>
        <w:rPr>
          <w:rFonts w:ascii="宋体" w:hAnsi="宋体"/>
          <w:b/>
          <w:color w:val="auto"/>
          <w:spacing w:val="6"/>
          <w:sz w:val="36"/>
          <w:szCs w:val="36"/>
          <w:highlight w:val="none"/>
        </w:rPr>
      </w:r>
      <w:r/>
    </w:p>
    <w:p>
      <w:pPr>
        <w:pStyle w:val="937"/>
        <w:rPr>
          <w:color w:val="auto"/>
          <w:highlight w:val="none"/>
        </w:rPr>
      </w:pPr>
      <w:r>
        <w:rPr>
          <w:color w:val="auto"/>
          <w:highlight w:val="none"/>
        </w:rPr>
      </w:r>
      <w:r/>
    </w:p>
    <w:p>
      <w:pPr>
        <w:jc w:val="center"/>
        <w:spacing w:beforeAutospacing="0" w:afterAutospacing="0" w:line="588" w:lineRule="exact"/>
        <w:rPr>
          <w:rFonts w:ascii="宋体" w:hAnsi="宋体"/>
          <w:b/>
          <w:color w:val="auto"/>
          <w:spacing w:val="6"/>
          <w:sz w:val="36"/>
          <w:szCs w:val="36"/>
          <w:highlight w:val="none"/>
        </w:rPr>
      </w:pPr>
      <w:r>
        <w:rPr>
          <w:rFonts w:ascii="宋体" w:hAnsi="宋体"/>
          <w:b/>
          <w:color w:val="auto"/>
          <w:spacing w:val="6"/>
          <w:sz w:val="36"/>
          <w:szCs w:val="36"/>
          <w:highlight w:val="none"/>
        </w:rPr>
      </w:r>
      <w:r/>
    </w:p>
    <w:p>
      <w:pPr>
        <w:jc w:val="center"/>
        <w:spacing w:beforeAutospacing="0" w:afterAutospacing="0" w:line="588" w:lineRule="exact"/>
        <w:rPr>
          <w:rFonts w:hint="eastAsia" w:ascii="宋体" w:hAnsi="宋体"/>
          <w:b/>
          <w:color w:val="auto"/>
          <w:spacing w:val="6"/>
          <w:sz w:val="36"/>
          <w:szCs w:val="36"/>
          <w:highlight w:val="none"/>
        </w:rPr>
      </w:pPr>
      <w:r>
        <w:rPr>
          <w:rFonts w:hint="eastAsia" w:ascii="宋体" w:hAnsi="宋体"/>
          <w:b/>
          <w:color w:val="auto"/>
          <w:spacing w:val="6"/>
          <w:sz w:val="36"/>
          <w:szCs w:val="36"/>
          <w:highlight w:val="none"/>
        </w:rPr>
        <w:t xml:space="preserve">12.监狱企业证明材料</w:t>
      </w:r>
      <w:r/>
    </w:p>
    <w:p>
      <w:pPr>
        <w:ind w:firstLine="480"/>
        <w:spacing w:beforeAutospacing="0" w:afterAutospacing="0" w:line="588" w:lineRule="exact"/>
        <w:rPr>
          <w:rFonts w:hint="eastAsia" w:ascii="宋体" w:hAnsi="宋体"/>
          <w:color w:val="auto"/>
          <w:sz w:val="24"/>
          <w:highlight w:val="none"/>
        </w:rPr>
      </w:pPr>
      <w:r>
        <w:rPr>
          <w:rFonts w:hint="eastAsia" w:ascii="宋体" w:hAnsi="宋体"/>
          <w:color w:val="auto"/>
          <w:sz w:val="24"/>
          <w:highlight w:val="none"/>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ascii="宋体" w:hAnsi="宋体"/>
          <w:color w:val="auto"/>
          <w:sz w:val="24"/>
          <w:highlight w:val="none"/>
        </w:rPr>
      </w:pPr>
      <w:r>
        <w:rPr>
          <w:rFonts w:ascii="宋体" w:hAnsi="宋体"/>
          <w:color w:val="auto"/>
          <w:sz w:val="24"/>
          <w:highlight w:val="none"/>
        </w:rPr>
      </w:r>
      <w:r/>
    </w:p>
    <w:p>
      <w:pPr>
        <w:pStyle w:val="947"/>
        <w:rPr>
          <w:rFonts w:ascii="宋体" w:hAnsi="宋体"/>
          <w:color w:val="auto"/>
          <w:sz w:val="24"/>
          <w:highlight w:val="none"/>
        </w:rPr>
      </w:pPr>
      <w:r>
        <w:rPr>
          <w:rFonts w:ascii="宋体" w:hAnsi="宋体"/>
          <w:color w:val="auto"/>
          <w:sz w:val="24"/>
          <w:highlight w:val="none"/>
        </w:rPr>
      </w:r>
      <w:r/>
    </w:p>
    <w:p>
      <w:pPr>
        <w:pStyle w:val="947"/>
        <w:rPr>
          <w:rFonts w:ascii="宋体" w:hAnsi="宋体"/>
          <w:color w:val="auto"/>
          <w:sz w:val="24"/>
          <w:highlight w:val="none"/>
        </w:rPr>
      </w:pPr>
      <w:r>
        <w:rPr>
          <w:rFonts w:ascii="宋体" w:hAnsi="宋体"/>
          <w:color w:val="auto"/>
          <w:sz w:val="24"/>
          <w:highlight w:val="none"/>
        </w:rPr>
      </w:r>
      <w:r/>
    </w:p>
    <w:p>
      <w:pPr>
        <w:pStyle w:val="947"/>
        <w:rPr>
          <w:rFonts w:ascii="宋体" w:hAnsi="宋体"/>
          <w:color w:val="auto"/>
          <w:sz w:val="24"/>
          <w:highlight w:val="none"/>
        </w:rPr>
      </w:pPr>
      <w:r>
        <w:rPr>
          <w:rFonts w:ascii="宋体" w:hAnsi="宋体"/>
          <w:color w:val="auto"/>
          <w:sz w:val="24"/>
          <w:highlight w:val="none"/>
        </w:rPr>
      </w:r>
      <w:r/>
    </w:p>
    <w:p>
      <w:pPr>
        <w:pStyle w:val="947"/>
        <w:rPr>
          <w:rFonts w:ascii="宋体" w:hAnsi="宋体"/>
          <w:color w:val="auto"/>
          <w:sz w:val="24"/>
          <w:highlight w:val="none"/>
        </w:rPr>
      </w:pPr>
      <w:r>
        <w:rPr>
          <w:rFonts w:ascii="宋体" w:hAnsi="宋体"/>
          <w:color w:val="auto"/>
          <w:sz w:val="24"/>
          <w:highlight w:val="none"/>
        </w:rPr>
      </w:r>
      <w:r/>
    </w:p>
    <w:p>
      <w:pPr>
        <w:ind w:right="1560" w:firstLine="480"/>
        <w:jc w:val="right"/>
        <w:spacing w:beforeAutospacing="0" w:afterAutospacing="0" w:line="588" w:lineRule="exact"/>
        <w:tabs>
          <w:tab w:val="left" w:pos="4860" w:leader="none"/>
        </w:tabs>
        <w:rPr>
          <w:rFonts w:hint="eastAsia" w:ascii="宋体" w:hAnsi="宋体"/>
          <w:color w:val="auto"/>
          <w:sz w:val="24"/>
          <w:highlight w:val="none"/>
        </w:rPr>
      </w:pPr>
      <w:r>
        <w:rPr>
          <w:rFonts w:hint="eastAsia" w:ascii="宋体" w:hAnsi="宋体"/>
          <w:color w:val="auto"/>
          <w:sz w:val="24"/>
          <w:highlight w:val="none"/>
        </w:rPr>
        <w:t xml:space="preserve"> 供应商</w:t>
      </w:r>
      <w:r>
        <w:rPr>
          <w:rFonts w:hint="eastAsia" w:ascii="宋体" w:hAnsi="宋体"/>
          <w:color w:val="auto"/>
          <w:spacing w:val="6"/>
          <w:sz w:val="24"/>
          <w:highlight w:val="none"/>
        </w:rPr>
        <w:t xml:space="preserve">名称（电子签章）：</w:t>
      </w:r>
      <w:r/>
    </w:p>
    <w:p>
      <w:pPr>
        <w:ind w:right="1560" w:firstLine="504"/>
        <w:jc w:val="right"/>
        <w:spacing w:beforeAutospacing="0" w:afterAutospacing="0" w:line="588" w:lineRule="exact"/>
        <w:tabs>
          <w:tab w:val="left" w:pos="4860" w:leader="none"/>
        </w:tabs>
        <w:rPr>
          <w:rFonts w:hint="eastAsia" w:ascii="宋体" w:hAnsi="宋体"/>
          <w:color w:val="auto"/>
          <w:sz w:val="24"/>
          <w:highlight w:val="none"/>
        </w:rPr>
        <w:sectPr>
          <w:footerReference w:type="default" r:id="rId9"/>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color w:val="auto"/>
          <w:sz w:val="24"/>
          <w:highlight w:val="none"/>
        </w:rPr>
        <w:t xml:space="preserve">年   月   日：</w:t>
      </w:r>
      <w:r/>
    </w:p>
    <w:p>
      <w:pPr>
        <w:pStyle w:val="747"/>
        <w:ind w:firstLine="0"/>
        <w:jc w:val="center"/>
        <w:widowControl/>
        <w:rPr>
          <w:rFonts w:hint="eastAsia" w:ascii="宋体" w:hAnsi="宋体"/>
          <w:b/>
          <w:color w:val="auto"/>
          <w:spacing w:val="6"/>
          <w:sz w:val="36"/>
          <w:szCs w:val="36"/>
          <w:highlight w:val="none"/>
        </w:rPr>
      </w:pPr>
      <w:r>
        <w:rPr>
          <w:rFonts w:hint="eastAsia" w:ascii="宋体" w:hAnsi="宋体"/>
          <w:b/>
          <w:color w:val="auto"/>
          <w:spacing w:val="6"/>
          <w:sz w:val="36"/>
          <w:szCs w:val="36"/>
          <w:highlight w:val="none"/>
        </w:rPr>
        <w:t xml:space="preserve">13.具备履行合同所必需的设备和专业技术能力的书面声明</w:t>
      </w:r>
      <w:r>
        <w:rPr>
          <w:rFonts w:hint="eastAsia" w:ascii="宋体" w:hAnsi="宋体"/>
          <w:b/>
          <w:color w:val="auto"/>
          <w:spacing w:val="6"/>
          <w:sz w:val="28"/>
          <w:szCs w:val="28"/>
          <w:highlight w:val="none"/>
        </w:rPr>
        <w:t xml:space="preserve">（附证明材料原件的扫描件）</w:t>
      </w:r>
      <w:r/>
    </w:p>
    <w:p>
      <w:pPr>
        <w:rPr>
          <w:rFonts w:ascii="宋体" w:hAnsi="宋体"/>
          <w:color w:val="auto"/>
          <w:sz w:val="24"/>
          <w:highlight w:val="none"/>
        </w:rPr>
      </w:pPr>
      <w:r>
        <w:rPr>
          <w:rFonts w:ascii="宋体" w:hAnsi="宋体"/>
          <w:color w:val="auto"/>
          <w:sz w:val="24"/>
          <w:highlight w:val="none"/>
        </w:rPr>
      </w:r>
      <w:r/>
    </w:p>
    <w:p>
      <w:pPr>
        <w:jc w:val="left"/>
        <w:spacing w:beforeAutospacing="0" w:afterAutospacing="0" w:line="360" w:lineRule="auto"/>
        <w:widowControl/>
        <w:rPr>
          <w:rFonts w:ascii="宋体" w:hAnsi="宋体"/>
          <w:color w:val="auto"/>
          <w:sz w:val="24"/>
          <w:highlight w:val="none"/>
        </w:rPr>
      </w:pPr>
      <w:r>
        <w:rPr>
          <w:rFonts w:ascii="宋体" w:hAnsi="宋体"/>
          <w:color w:val="auto"/>
          <w:sz w:val="24"/>
          <w:highlight w:val="none"/>
        </w:rPr>
      </w:r>
      <w:r/>
    </w:p>
    <w:p>
      <w:pPr>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z w:val="24"/>
          <w:highlight w:val="none"/>
          <w:u w:val="single"/>
          <w:lang w:eastAsia="zh-CN"/>
        </w:rPr>
        <w:t xml:space="preserve">沛县中小学校舍安全鉴定(第三批)</w:t>
      </w:r>
      <w:r/>
    </w:p>
    <w:p>
      <w:pPr>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olor w:val="auto"/>
          <w:sz w:val="24"/>
          <w:highlight w:val="none"/>
          <w:u w:val="single"/>
          <w:lang w:eastAsia="zh-CN"/>
        </w:rPr>
        <w:t xml:space="preserve">JSZC-320322-ZZZX-C2025-0022</w:t>
      </w:r>
      <w:r/>
    </w:p>
    <w:p>
      <w:pPr>
        <w:jc w:val="left"/>
        <w:spacing w:beforeAutospacing="0" w:afterAutospacing="0" w:line="360" w:lineRule="auto"/>
        <w:widowControl/>
        <w:rPr>
          <w:rFonts w:ascii="宋体" w:hAnsi="宋体"/>
          <w:color w:val="auto"/>
          <w:sz w:val="24"/>
          <w:highlight w:val="none"/>
          <w:u w:val="single"/>
        </w:rPr>
      </w:pPr>
      <w:r>
        <w:rPr>
          <w:rFonts w:ascii="宋体" w:hAnsi="宋体"/>
          <w:color w:val="auto"/>
          <w:sz w:val="24"/>
          <w:highlight w:val="none"/>
          <w:u w:val="single"/>
        </w:rPr>
      </w:r>
      <w:r/>
    </w:p>
    <w:p>
      <w:pPr>
        <w:ind w:firstLine="480"/>
        <w:jc w:val="left"/>
        <w:widowControl/>
        <w:rPr>
          <w:rFonts w:ascii="宋体" w:hAnsi="宋体"/>
          <w:color w:val="auto"/>
          <w:sz w:val="24"/>
          <w:highlight w:val="none"/>
        </w:rPr>
      </w:pPr>
      <w:r>
        <w:rPr>
          <w:rFonts w:ascii="宋体" w:hAnsi="宋体"/>
          <w:color w:val="auto"/>
          <w:sz w:val="24"/>
          <w:highlight w:val="none"/>
        </w:rPr>
      </w:r>
      <w:r/>
    </w:p>
    <w:p>
      <w:pPr>
        <w:ind w:firstLine="480"/>
        <w:jc w:val="left"/>
        <w:spacing w:beforeAutospacing="0" w:afterAutospacing="0" w:line="360" w:lineRule="auto"/>
        <w:widowControl/>
        <w:rPr>
          <w:rFonts w:hint="eastAsia" w:ascii="宋体" w:hAnsi="宋体"/>
          <w:color w:val="auto"/>
          <w:sz w:val="24"/>
          <w:highlight w:val="none"/>
        </w:rPr>
      </w:pPr>
      <w:r>
        <w:rPr>
          <w:rFonts w:hint="eastAsia" w:ascii="宋体" w:hAnsi="宋体"/>
          <w:color w:val="auto"/>
          <w:sz w:val="24"/>
          <w:highlight w:val="none"/>
        </w:rPr>
        <w:t xml:space="preserve">我单位郑重声明：我单位具备履行合同（项目名称：</w:t>
      </w:r>
      <w:r>
        <w:rPr>
          <w:rFonts w:hint="eastAsia" w:ascii="宋体" w:hAnsi="宋体"/>
          <w:color w:val="auto"/>
          <w:sz w:val="24"/>
          <w:highlight w:val="none"/>
          <w:u w:val="single"/>
          <w:lang w:eastAsia="zh-CN"/>
        </w:rPr>
        <w:t xml:space="preserve">沛县中小学校舍安全鉴定(第三批)</w:t>
      </w:r>
      <w:r>
        <w:rPr>
          <w:rFonts w:hint="eastAsia" w:ascii="宋体" w:hAnsi="宋体"/>
          <w:color w:val="auto"/>
          <w:sz w:val="24"/>
          <w:highlight w:val="none"/>
        </w:rPr>
        <w:t xml:space="preserve">，项目编号：</w:t>
      </w:r>
      <w:r>
        <w:rPr>
          <w:rFonts w:hint="eastAsia" w:ascii="宋体" w:hAnsi="宋体"/>
          <w:color w:val="auto"/>
          <w:sz w:val="24"/>
          <w:highlight w:val="none"/>
          <w:u w:val="single"/>
          <w:lang w:eastAsia="zh-CN"/>
        </w:rPr>
        <w:t xml:space="preserve">JSZC-320322-ZZZX-C2025-0022</w:t>
      </w:r>
      <w:r>
        <w:rPr>
          <w:rFonts w:hint="eastAsia" w:ascii="宋体" w:hAnsi="宋体"/>
          <w:color w:val="auto"/>
          <w:sz w:val="24"/>
          <w:highlight w:val="none"/>
        </w:rPr>
        <w:t xml:space="preserve">）所必需的设备和专业技术能力。</w:t>
      </w:r>
      <w:r/>
    </w:p>
    <w:p>
      <w:pPr>
        <w:ind w:firstLine="480"/>
        <w:rPr>
          <w:rFonts w:ascii="宋体" w:hAnsi="宋体"/>
          <w:color w:val="auto"/>
          <w:sz w:val="24"/>
          <w:highlight w:val="none"/>
        </w:rPr>
      </w:pPr>
      <w:r>
        <w:rPr>
          <w:rFonts w:ascii="宋体" w:hAnsi="宋体"/>
          <w:color w:val="auto"/>
          <w:sz w:val="24"/>
          <w:highlight w:val="none"/>
        </w:rPr>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特此声明。</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我单位对上述声明的真实性负责。如有虚假，将依法承担相应责任。</w:t>
      </w:r>
      <w:r/>
    </w:p>
    <w:p>
      <w:pPr>
        <w:rPr>
          <w:rFonts w:ascii="宋体" w:hAnsi="宋体"/>
          <w:color w:val="auto"/>
          <w:sz w:val="24"/>
          <w:highlight w:val="none"/>
        </w:rPr>
      </w:pPr>
      <w:r>
        <w:rPr>
          <w:rFonts w:ascii="宋体" w:hAnsi="宋体"/>
          <w:color w:val="auto"/>
          <w:sz w:val="24"/>
          <w:highlight w:val="none"/>
        </w:rPr>
      </w:r>
      <w:r/>
    </w:p>
    <w:p>
      <w:pPr>
        <w:ind w:firstLine="3000"/>
        <w:spacing w:beforeAutospacing="0" w:afterAutospacing="0" w:line="300" w:lineRule="auto"/>
        <w:rPr>
          <w:rFonts w:ascii="宋体" w:hAnsi="宋体"/>
          <w:color w:val="auto"/>
          <w:sz w:val="24"/>
          <w:highlight w:val="none"/>
        </w:rPr>
      </w:pPr>
      <w:r>
        <w:rPr>
          <w:rFonts w:ascii="宋体" w:hAnsi="宋体"/>
          <w:color w:val="auto"/>
          <w:sz w:val="24"/>
          <w:highlight w:val="none"/>
        </w:rPr>
      </w:r>
      <w:r/>
    </w:p>
    <w:p>
      <w:pPr>
        <w:ind w:firstLine="3000"/>
        <w:spacing w:beforeAutospacing="0" w:afterAutospacing="0" w:line="300" w:lineRule="auto"/>
        <w:rPr>
          <w:rFonts w:hint="eastAsia" w:ascii="宋体" w:hAnsi="宋体"/>
          <w:color w:val="auto"/>
          <w:sz w:val="24"/>
          <w:highlight w:val="none"/>
        </w:rPr>
      </w:pPr>
      <w:r>
        <w:rPr>
          <w:rFonts w:hint="eastAsia" w:ascii="宋体" w:hAnsi="宋体"/>
          <w:color w:val="auto"/>
          <w:sz w:val="24"/>
          <w:highlight w:val="none"/>
        </w:rPr>
        <w:t xml:space="preserve"> 投标人：（</w:t>
      </w:r>
      <w:r>
        <w:rPr>
          <w:rFonts w:hint="eastAsia" w:ascii="宋体" w:hAnsi="宋体"/>
          <w:color w:val="auto"/>
          <w:spacing w:val="6"/>
          <w:sz w:val="24"/>
          <w:highlight w:val="none"/>
        </w:rPr>
        <w:t xml:space="preserve">电子签章</w:t>
      </w:r>
      <w:r>
        <w:rPr>
          <w:rFonts w:hint="eastAsia" w:ascii="宋体" w:hAnsi="宋体"/>
          <w:color w:val="auto"/>
          <w:sz w:val="24"/>
          <w:highlight w:val="none"/>
        </w:rPr>
        <w:t xml:space="preserve">）</w:t>
      </w:r>
      <w:r/>
    </w:p>
    <w:p>
      <w:pPr>
        <w:ind w:firstLine="480"/>
        <w:spacing w:beforeAutospacing="0" w:afterAutospacing="0" w:line="300" w:lineRule="auto"/>
        <w:rPr>
          <w:rFonts w:ascii="宋体" w:hAnsi="宋体"/>
          <w:color w:val="auto"/>
          <w:sz w:val="24"/>
          <w:highlight w:val="none"/>
        </w:rPr>
      </w:pPr>
      <w:r>
        <w:rPr>
          <w:rFonts w:ascii="宋体" w:hAnsi="宋体"/>
          <w:color w:val="auto"/>
          <w:sz w:val="24"/>
          <w:highlight w:val="none"/>
        </w:rPr>
      </w:r>
      <w:r/>
    </w:p>
    <w:p>
      <w:pPr>
        <w:ind w:firstLine="312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color w:val="auto"/>
          <w:highlight w:val="none"/>
        </w:rPr>
      </w:pPr>
      <w:r>
        <w:rPr>
          <w:rFonts w:ascii="宋体" w:hAnsi="宋体"/>
          <w:color w:val="auto"/>
          <w:highlight w:val="none"/>
        </w:rPr>
      </w:r>
      <w:r/>
    </w:p>
    <w:p>
      <w:pPr>
        <w:pStyle w:val="937"/>
        <w:rPr>
          <w:rFonts w:ascii="宋体" w:hAnsi="宋体" w:eastAsia="宋体"/>
          <w:color w:val="auto"/>
          <w:highlight w:val="none"/>
        </w:rPr>
      </w:pPr>
      <w:r>
        <w:rPr>
          <w:rFonts w:ascii="宋体" w:hAnsi="宋体" w:eastAsia="宋体"/>
          <w:color w:val="auto"/>
          <w:highlight w:val="none"/>
        </w:rPr>
      </w:r>
      <w:r/>
    </w:p>
    <w:p>
      <w:pPr>
        <w:rPr>
          <w:rFonts w:ascii="宋体" w:hAnsi="宋体"/>
          <w:color w:val="auto"/>
          <w:highlight w:val="none"/>
        </w:rPr>
      </w:pPr>
      <w:r>
        <w:rPr>
          <w:rFonts w:ascii="宋体" w:hAnsi="宋体"/>
          <w:color w:val="auto"/>
          <w:highlight w:val="none"/>
        </w:rPr>
      </w:r>
      <w:r/>
    </w:p>
    <w:p>
      <w:pPr>
        <w:pStyle w:val="937"/>
        <w:rPr>
          <w:rFonts w:ascii="宋体" w:hAnsi="宋体" w:eastAsia="宋体"/>
          <w:color w:val="auto"/>
          <w:highlight w:val="none"/>
        </w:rPr>
      </w:pPr>
      <w:r>
        <w:rPr>
          <w:rFonts w:ascii="宋体" w:hAnsi="宋体" w:eastAsia="宋体"/>
          <w:color w:val="auto"/>
          <w:highlight w:val="none"/>
        </w:rPr>
      </w:r>
      <w:r/>
    </w:p>
    <w:p>
      <w:pPr>
        <w:rPr>
          <w:rFonts w:ascii="宋体" w:hAnsi="宋体"/>
          <w:color w:val="auto"/>
          <w:highlight w:val="none"/>
        </w:rPr>
      </w:pPr>
      <w:r>
        <w:rPr>
          <w:rFonts w:ascii="宋体" w:hAnsi="宋体"/>
          <w:color w:val="auto"/>
          <w:highlight w:val="none"/>
        </w:rPr>
      </w:r>
      <w:r/>
    </w:p>
    <w:p>
      <w:pPr>
        <w:pStyle w:val="937"/>
        <w:rPr>
          <w:rFonts w:ascii="宋体" w:hAnsi="宋体" w:eastAsia="宋体"/>
          <w:color w:val="auto"/>
          <w:highlight w:val="none"/>
        </w:rPr>
      </w:pPr>
      <w:r>
        <w:rPr>
          <w:rFonts w:ascii="宋体" w:hAnsi="宋体" w:eastAsia="宋体"/>
          <w:color w:val="auto"/>
          <w:highlight w:val="none"/>
        </w:rPr>
      </w:r>
      <w:r/>
    </w:p>
    <w:p>
      <w:pPr>
        <w:rPr>
          <w:rFonts w:ascii="宋体" w:hAnsi="宋体"/>
          <w:color w:val="auto"/>
          <w:highlight w:val="none"/>
        </w:rPr>
      </w:pPr>
      <w:r>
        <w:rPr>
          <w:rFonts w:ascii="宋体" w:hAnsi="宋体"/>
          <w:color w:val="auto"/>
          <w:highlight w:val="none"/>
        </w:rPr>
      </w:r>
      <w:r/>
    </w:p>
    <w:p>
      <w:pPr>
        <w:jc w:val="center"/>
        <w:spacing w:beforeAutospacing="0" w:afterAutospacing="0" w:line="360" w:lineRule="auto"/>
        <w:widowControl/>
        <w:rPr>
          <w:rFonts w:ascii="宋体" w:hAnsi="宋体"/>
          <w:b/>
          <w:bCs/>
          <w:color w:val="auto"/>
          <w:sz w:val="36"/>
          <w:szCs w:val="36"/>
          <w:highlight w:val="none"/>
        </w:rPr>
      </w:pPr>
      <w:r>
        <w:rPr>
          <w:rFonts w:ascii="宋体" w:hAnsi="宋体"/>
          <w:b/>
          <w:bCs/>
          <w:color w:val="auto"/>
          <w:sz w:val="36"/>
          <w:szCs w:val="36"/>
          <w:highlight w:val="none"/>
        </w:rPr>
      </w:r>
      <w:r/>
    </w:p>
    <w:p>
      <w:pPr>
        <w:spacing w:beforeAutospacing="0" w:afterAutospacing="0" w:line="360" w:lineRule="auto"/>
        <w:widowControl/>
        <w:rPr>
          <w:rFonts w:ascii="宋体" w:hAnsi="宋体"/>
          <w:b/>
          <w:bCs/>
          <w:color w:val="auto"/>
          <w:sz w:val="36"/>
          <w:szCs w:val="36"/>
          <w:highlight w:val="none"/>
        </w:rPr>
      </w:pPr>
      <w:r>
        <w:rPr>
          <w:rFonts w:ascii="宋体" w:hAnsi="宋体"/>
          <w:b/>
          <w:bCs/>
          <w:color w:val="auto"/>
          <w:sz w:val="36"/>
          <w:szCs w:val="36"/>
          <w:highlight w:val="none"/>
        </w:rPr>
      </w:r>
      <w:r/>
    </w:p>
    <w:p>
      <w:pPr>
        <w:spacing w:beforeAutospacing="0" w:afterAutospacing="0" w:line="360" w:lineRule="auto"/>
        <w:widowControl/>
        <w:rPr>
          <w:rFonts w:ascii="宋体" w:hAnsi="宋体"/>
          <w:b/>
          <w:bCs/>
          <w:color w:val="auto"/>
          <w:sz w:val="36"/>
          <w:szCs w:val="36"/>
          <w:highlight w:val="none"/>
        </w:rPr>
      </w:pPr>
      <w:r>
        <w:rPr>
          <w:rFonts w:ascii="宋体" w:hAnsi="宋体"/>
          <w:b/>
          <w:bCs/>
          <w:color w:val="auto"/>
          <w:sz w:val="36"/>
          <w:szCs w:val="36"/>
          <w:highlight w:val="none"/>
        </w:rPr>
      </w:r>
      <w:r/>
    </w:p>
    <w:p>
      <w:pPr>
        <w:jc w:val="center"/>
        <w:spacing w:beforeAutospacing="0" w:afterAutospacing="0" w:line="360" w:lineRule="auto"/>
        <w:widowControl/>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14.预付款保函支付条款</w:t>
      </w:r>
      <w:r/>
    </w:p>
    <w:p>
      <w:pPr>
        <w:ind w:firstLine="482"/>
        <w:spacing w:beforeAutospacing="0" w:afterAutospacing="0" w:line="360" w:lineRule="auto"/>
        <w:rPr>
          <w:rFonts w:ascii="宋体" w:hAnsi="宋体"/>
          <w:b/>
          <w:bCs/>
          <w:color w:val="auto"/>
          <w:sz w:val="24"/>
          <w:highlight w:val="none"/>
        </w:rPr>
      </w:pPr>
      <w:r>
        <w:rPr>
          <w:rFonts w:ascii="宋体" w:hAnsi="宋体"/>
          <w:b/>
          <w:bCs/>
          <w:color w:val="auto"/>
          <w:sz w:val="24"/>
          <w:highlight w:val="none"/>
        </w:rPr>
      </w:r>
      <w:r/>
    </w:p>
    <w:p>
      <w:pPr>
        <w:ind w:firstLine="482"/>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付款条件一：提交预付款保函的</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(1)合同签订且乙方向甲方出具预付款保函后个工作日内，甲方应支付合同价款的百分之</w:t>
      </w:r>
      <w:r>
        <w:rPr>
          <w:rFonts w:hint="eastAsia" w:ascii="宋体" w:hAnsi="宋体"/>
          <w:color w:val="auto"/>
          <w:sz w:val="24"/>
          <w:highlight w:val="none"/>
          <w:u w:val="single"/>
        </w:rPr>
        <w:t xml:space="preserve">  XX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XX </w:t>
      </w:r>
      <w:r>
        <w:rPr>
          <w:rFonts w:hint="eastAsia" w:ascii="宋体" w:hAnsi="宋体"/>
          <w:color w:val="auto"/>
          <w:sz w:val="24"/>
          <w:highlight w:val="none"/>
        </w:rPr>
        <w:t xml:space="preserve">%)小写￥大写：人民币。</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(2)验收合格后个工作日内，甲方应支付合同价款的百分之</w:t>
      </w:r>
      <w:r>
        <w:rPr>
          <w:rFonts w:hint="eastAsia" w:ascii="宋体" w:hAnsi="宋体"/>
          <w:color w:val="auto"/>
          <w:sz w:val="24"/>
          <w:highlight w:val="none"/>
          <w:u w:val="single"/>
        </w:rPr>
        <w:t xml:space="preserve"> XX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XX</w:t>
      </w:r>
      <w:r>
        <w:rPr>
          <w:rFonts w:hint="eastAsia" w:ascii="宋体" w:hAnsi="宋体"/>
          <w:color w:val="auto"/>
          <w:sz w:val="24"/>
          <w:highlight w:val="none"/>
        </w:rPr>
        <w:t xml:space="preserve">%)小写￥大写：人民币 。</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ind w:firstLine="482"/>
        <w:spacing w:beforeAutospacing="0" w:afterAutospacing="0" w:line="360" w:lineRule="auto"/>
        <w:rPr>
          <w:rFonts w:hint="eastAsia" w:ascii="宋体" w:hAnsi="宋体"/>
          <w:b/>
          <w:bCs/>
          <w:color w:val="auto"/>
          <w:sz w:val="24"/>
          <w:highlight w:val="none"/>
        </w:rPr>
      </w:pPr>
      <w:r>
        <w:rPr>
          <w:rFonts w:hint="eastAsia" w:ascii="宋体" w:hAnsi="宋体"/>
          <w:b/>
          <w:bCs/>
          <w:color w:val="auto"/>
          <w:sz w:val="24"/>
          <w:highlight w:val="none"/>
        </w:rPr>
        <w:t xml:space="preserve">付款条件二：不提交预付款保函的</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(1)合同签订后个工作日内，甲方应支付合同价款的百分之</w:t>
      </w:r>
      <w:r>
        <w:rPr>
          <w:rFonts w:hint="eastAsia" w:ascii="宋体" w:hAnsi="宋体"/>
          <w:color w:val="auto"/>
          <w:sz w:val="24"/>
          <w:highlight w:val="none"/>
          <w:u w:val="single"/>
        </w:rPr>
        <w:t xml:space="preserve"> XX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XX </w:t>
      </w:r>
      <w:r>
        <w:rPr>
          <w:rFonts w:hint="eastAsia" w:ascii="宋体" w:hAnsi="宋体"/>
          <w:color w:val="auto"/>
          <w:sz w:val="24"/>
          <w:highlight w:val="none"/>
        </w:rPr>
        <w:t xml:space="preserve">%)小写￥大写：人民币。</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(2)验收合格后个工作日内，甲方应支付合同价款的百分之</w:t>
      </w:r>
      <w:r>
        <w:rPr>
          <w:rFonts w:hint="eastAsia" w:ascii="宋体" w:hAnsi="宋体"/>
          <w:color w:val="auto"/>
          <w:sz w:val="24"/>
          <w:highlight w:val="none"/>
          <w:u w:val="single"/>
        </w:rPr>
        <w:t xml:space="preserve"> XX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XX</w:t>
      </w:r>
      <w:r>
        <w:rPr>
          <w:rFonts w:hint="eastAsia" w:ascii="宋体" w:hAnsi="宋体"/>
          <w:color w:val="auto"/>
          <w:sz w:val="24"/>
          <w:highlight w:val="none"/>
        </w:rPr>
        <w:t xml:space="preserve">%)小写￥大写：人民币 。</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ind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ind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ind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ind w:firstLine="480"/>
        <w:spacing w:beforeAutospacing="0" w:afterAutospacing="0" w:line="360" w:lineRule="auto"/>
        <w:rPr>
          <w:rFonts w:ascii="宋体" w:hAnsi="宋体"/>
          <w:color w:val="auto"/>
          <w:sz w:val="24"/>
          <w:highlight w:val="none"/>
        </w:rPr>
      </w:pPr>
      <w:r>
        <w:rPr>
          <w:rFonts w:ascii="宋体" w:hAnsi="宋体"/>
          <w:color w:val="auto"/>
          <w:sz w:val="24"/>
          <w:highlight w:val="none"/>
        </w:rPr>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注: 1、付款条件一中，出具预付款保函后支付的合同款应当与保函金额一致。</w:t>
      </w:r>
      <w:r/>
    </w:p>
    <w:p>
      <w:pPr>
        <w:ind w:firstLine="480"/>
        <w:spacing w:beforeAutospacing="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2、付款条件二中，预付款比例设定应符合《关于做好政府采购支持企业发展有关事项的通知》(苏财购(202052号)要求。</w:t>
      </w:r>
      <w:r/>
    </w:p>
    <w:p>
      <w:pPr>
        <w:jc w:val="center"/>
        <w:spacing w:beforeAutospacing="0" w:afterAutospacing="0" w:line="360" w:lineRule="auto"/>
        <w:widowControl/>
        <w:rPr>
          <w:rFonts w:ascii="宋体" w:hAnsi="宋体"/>
          <w:b/>
          <w:bCs/>
          <w:color w:val="auto"/>
          <w:sz w:val="36"/>
          <w:szCs w:val="36"/>
          <w:highlight w:val="none"/>
        </w:rPr>
        <w:sectPr>
          <w:footerReference w:type="default" r:id="rId10"/>
          <w:footnotePr/>
          <w:endnotePr/>
          <w:type w:val="nextPage"/>
          <w:pgSz w:w="11910" w:h="16840" w:orient="portrait"/>
          <w:pgMar w:top="1440" w:right="1800" w:bottom="1440" w:left="1800" w:header="720" w:footer="720" w:gutter="0"/>
          <w:cols w:num="1" w:sep="0" w:space="720" w:equalWidth="1"/>
          <w:docGrid w:linePitch="360"/>
        </w:sectPr>
      </w:pPr>
      <w:r>
        <w:rPr>
          <w:rFonts w:ascii="宋体" w:hAnsi="宋体"/>
          <w:b/>
          <w:bCs/>
          <w:color w:val="auto"/>
          <w:sz w:val="36"/>
          <w:szCs w:val="36"/>
          <w:highlight w:val="none"/>
        </w:rPr>
      </w:r>
      <w:r/>
    </w:p>
    <w:p>
      <w:pPr>
        <w:jc w:val="center"/>
        <w:spacing w:beforeAutospacing="0" w:afterAutospacing="0" w:line="360" w:lineRule="auto"/>
        <w:widowControl/>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15.代理服务收费标准</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0.005%</w:t>
            </w:r>
            <w:r/>
          </w:p>
        </w:tc>
      </w:tr>
    </w:tbl>
    <w:p>
      <w:pPr>
        <w:ind w:left="0" w:right="0" w:firstLine="0"/>
        <w:jc w:val="both"/>
        <w:spacing w:before="0" w:after="0" w:line="439" w:lineRule="atLeast"/>
        <w:rPr>
          <w:rFonts w:ascii="Times New Roman" w:hAnsi="Times New Roman"/>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说明：</w:t>
      </w:r>
      <w:r/>
    </w:p>
    <w:p>
      <w:pPr>
        <w:ind w:left="0" w:right="0" w:firstLine="0"/>
        <w:jc w:val="both"/>
        <w:spacing w:before="0" w:after="0" w:line="439" w:lineRule="atLeast"/>
        <w:rPr>
          <w:rFonts w:ascii="Times New Roman" w:hAnsi="Times New Roman"/>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1、按上表计算的收费为代理服务全过程的收费金额。各社会代理机构不再收取采购文件制作售卖费用。</w:t>
      </w:r>
      <w:r/>
    </w:p>
    <w:p>
      <w:pPr>
        <w:ind w:left="0" w:right="0" w:firstLine="0"/>
        <w:jc w:val="both"/>
        <w:spacing w:before="0" w:after="0" w:line="439" w:lineRule="atLeast"/>
        <w:rPr>
          <w:rFonts w:ascii="Times New Roman" w:hAnsi="Times New Roman"/>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2、代理服务费按差额定率累进法计算。</w:t>
      </w:r>
      <w:r/>
    </w:p>
    <w:p>
      <w:pPr>
        <w:ind w:left="0" w:right="0" w:firstLine="0"/>
        <w:jc w:val="both"/>
        <w:spacing w:before="0" w:after="0" w:line="439" w:lineRule="atLeast"/>
        <w:rPr>
          <w:rFonts w:ascii="Times New Roman" w:hAnsi="Times New Roman"/>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3、代理服务费基准金额(按差额定率累进法计算的)=中标金额(按差额定率累进法计算的)*费率(%)</w:t>
      </w:r>
      <w:r/>
    </w:p>
    <w:p>
      <w:pPr>
        <w:ind w:left="0" w:right="0" w:firstLine="0"/>
        <w:jc w:val="both"/>
        <w:spacing w:before="0" w:after="0" w:line="439" w:lineRule="atLeast"/>
        <w:rPr>
          <w:rFonts w:ascii="Times New Roman" w:hAnsi="Times New Roman"/>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4、代理服务费应收取金额=代理服务费基准金额(按差额定率累进法计算的)的合计数。</w:t>
      </w:r>
      <w:r/>
    </w:p>
    <w:p>
      <w:pPr>
        <w:ind w:left="0" w:right="0" w:firstLine="0"/>
        <w:jc w:val="both"/>
        <w:spacing w:before="0" w:after="0" w:line="439" w:lineRule="atLeast"/>
        <w:rPr>
          <w:rFonts w:ascii="Times New Roman" w:hAnsi="Times New Roman"/>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5、定点类等无金额或事先不能计算出价格总额的项目，按中标(成交)金额100万元计算。</w:t>
      </w:r>
      <w:r/>
    </w:p>
    <w:p>
      <w:pPr>
        <w:ind w:left="0" w:right="0" w:firstLine="0"/>
        <w:jc w:val="both"/>
        <w:spacing w:before="0" w:after="0" w:line="439" w:lineRule="atLeast"/>
        <w:rPr>
          <w:rFonts w:ascii="Times New Roman" w:hAnsi="Times New Roman"/>
          <w:b w:val="0"/>
          <w:bCs w:val="0"/>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2"/>
        </w:rPr>
        <w:t xml:space="preserve">6、有分包（分标段）的按一个项目计算。</w:t>
      </w:r>
      <w:r/>
    </w:p>
    <w:p>
      <w:pPr>
        <w:ind w:left="0" w:right="0" w:firstLine="0"/>
        <w:jc w:val="both"/>
        <w:spacing w:before="0" w:after="0" w:line="439" w:lineRule="atLeast"/>
        <w:rPr>
          <w:rFonts w:ascii="Times New Roman" w:hAnsi="Times New Roman"/>
          <w:b w:val="0"/>
          <w:bCs w:val="0"/>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2"/>
        </w:rPr>
        <w:t xml:space="preserve">7、以上价格为协会指导价，双方可根据项目难易程度和优质优价原则协商确定。</w:t>
      </w:r>
      <w:r/>
    </w:p>
    <w:p>
      <w:pPr>
        <w:pStyle w:val="782"/>
        <w:rPr>
          <w:rFonts w:ascii="宋体" w:hAnsi="宋体"/>
          <w:color w:val="auto"/>
          <w:sz w:val="24"/>
          <w:highlight w:val="none"/>
        </w:rPr>
      </w:pPr>
      <w:r>
        <w:rPr>
          <w:rFonts w:ascii="宋体" w:hAnsi="宋体"/>
          <w:color w:val="auto"/>
          <w:sz w:val="24"/>
          <w:highlight w:val="none"/>
        </w:rPr>
      </w:r>
      <w:r/>
    </w:p>
    <w:p>
      <w:pPr>
        <w:rPr>
          <w:rFonts w:ascii="仿宋" w:hAnsi="仿宋" w:eastAsia="仿宋"/>
          <w:color w:val="auto"/>
          <w:highlight w:val="none"/>
        </w:rPr>
      </w:pPr>
      <w:r>
        <w:rPr>
          <w:rFonts w:ascii="仿宋" w:hAnsi="仿宋" w:eastAsia="仿宋"/>
          <w:color w:val="auto"/>
          <w:highlight w:val="none"/>
        </w:rPr>
      </w:r>
      <w:r/>
    </w:p>
    <w:p>
      <w:pPr>
        <w:pStyle w:val="948"/>
        <w:rPr>
          <w:rFonts w:ascii="仿宋" w:hAnsi="仿宋" w:eastAsia="仿宋"/>
          <w:color w:val="auto"/>
          <w:highlight w:val="none"/>
          <w:lang w:eastAsia="zh-CN"/>
        </w:rPr>
      </w:pPr>
      <w:r>
        <w:rPr>
          <w:rFonts w:ascii="仿宋" w:hAnsi="仿宋" w:eastAsia="仿宋"/>
          <w:color w:val="auto"/>
          <w:highlight w:val="none"/>
          <w:lang w:eastAsia="zh-CN"/>
        </w:rPr>
      </w:r>
      <w:r/>
    </w:p>
    <w:p>
      <w:pPr>
        <w:pStyle w:val="948"/>
        <w:ind w:left="0" w:firstLine="0"/>
        <w:rPr>
          <w:rFonts w:ascii="仿宋" w:hAnsi="仿宋" w:eastAsia="仿宋"/>
          <w:color w:val="auto"/>
          <w:highlight w:val="none"/>
          <w:lang w:eastAsia="zh-CN"/>
        </w:rPr>
      </w:pPr>
      <w:r>
        <w:rPr>
          <w:rFonts w:ascii="仿宋" w:hAnsi="仿宋" w:eastAsia="仿宋"/>
          <w:color w:val="auto"/>
          <w:highlight w:val="none"/>
          <w:lang w:eastAsia="zh-CN"/>
        </w:rPr>
      </w:r>
      <w:r/>
    </w:p>
    <w:sectPr>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JQY">
    <w:panose1 w:val="020B0503020202020204"/>
  </w:font>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r/>
                          <w:r/>
                        </w:p>
                      </w:txbxContent>
                    </wps:txbx>
                    <wps:bodyPr rot="0" vert="horz" wrap="square" lIns="0" tIns="0" rIns="0" bIns="0" anchor="t" anchorCtr="0"/>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r/>
                          <w:r/>
                        </w:p>
                      </w:txbxContent>
                    </wps:txbx>
                    <wps:bodyPr rot="0" vert="horz" wrap="square" lIns="0" tIns="0" rIns="0" bIns="0" anchor="t" anchorCtr="0"/>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framePr w:wrap="around" w:vAnchor="text" w:hAnchor="margin" w:xAlign="center" w:y="1"/>
    </w:pPr>
    <w:r>
      <w:fldChar w:fldCharType="begin"/>
    </w:r>
    <w:r>
      <w:rPr>
        <w:rStyle w:val="951"/>
      </w:rPr>
      <w:instrText xml:space="preserve">PAGE  </w:instrText>
    </w:r>
    <w: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pStyle w:val="956"/>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41"/>
    <w:uiPriority w:val="0"/>
    <w:qFormat/>
    <w:pPr>
      <w:jc w:val="both"/>
      <w:widowControl w:val="off"/>
    </w:pPr>
    <w:rPr>
      <w:rFonts w:hint="default" w:ascii="Calibri" w:hAnsi="Calibri" w:eastAsia="宋体" w:cs="Times New Roman"/>
      <w:sz w:val="21"/>
      <w:szCs w:val="24"/>
      <w:lang w:val="en-US" w:eastAsia="zh-CN" w:bidi="ar-SA"/>
    </w:rPr>
  </w:style>
  <w:style w:type="paragraph" w:styleId="731">
    <w:name w:val="Heading 1"/>
    <w:basedOn w:val="730"/>
    <w:next w:val="730"/>
    <w:link w:val="789"/>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9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91"/>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92"/>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3"/>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4"/>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6"/>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7"/>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0"/>
    <w:semiHidden/>
    <w:qFormat/>
  </w:style>
  <w:style w:type="table" w:styleId="741" w:default="1">
    <w:name w:val="Normal Table"/>
    <w:uiPriority w:val="0"/>
    <w:semiHidden/>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Caption"/>
    <w:basedOn w:val="730"/>
    <w:next w:val="73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4">
    <w:name w:val="Body Text"/>
    <w:basedOn w:val="730"/>
    <w:next w:val="745"/>
    <w:uiPriority w:val="0"/>
    <w:qFormat/>
    <w:rPr>
      <w:rFonts w:ascii="楷体_GB2312" w:hAnsi="Arial" w:eastAsia="楷体_GB2312"/>
      <w:sz w:val="28"/>
      <w:szCs w:val="28"/>
    </w:rPr>
  </w:style>
  <w:style w:type="paragraph" w:styleId="745" w:customStyle="1">
    <w:name w:val="一级条标题"/>
    <w:basedOn w:val="746"/>
    <w:next w:val="7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customStyle="1">
    <w:name w:val="章标题"/>
    <w:next w:val="74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47" w:customStyle="1">
    <w:name w:val="正文1"/>
    <w:basedOn w:val="748"/>
    <w:next w:val="749"/>
    <w:link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11"/>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正文文本1"/>
    <w:basedOn w:val="747"/>
    <w:next w:val="748"/>
    <w:uiPriority w:val="0"/>
    <w:qFormat/>
    <w:rPr>
      <w:rFonts w:eastAsia="黑体"/>
      <w:b/>
      <w:bCs/>
      <w:spacing w:val="20"/>
      <w:sz w:val="56"/>
    </w:rPr>
  </w:style>
  <w:style w:type="paragraph" w:styleId="750" w:customStyle="1">
    <w:name w:val="段"/>
    <w:basedOn w:val="730"/>
    <w:next w:val="730"/>
    <w:uiPriority w:val="0"/>
    <w:qFormat/>
    <w:pPr>
      <w:ind w:firstLine="200"/>
      <w:widowControl/>
    </w:pPr>
    <w:rPr>
      <w:rFonts w:hint="eastAsia" w:ascii="宋体"/>
      <w:szCs w:val="20"/>
    </w:rPr>
  </w:style>
  <w:style w:type="paragraph" w:styleId="751">
    <w:name w:val="Body Text Indent"/>
    <w:basedOn w:val="730"/>
    <w:next w:val="752"/>
    <w:uiPriority w:val="99"/>
    <w:semiHidden/>
    <w:unhideWhenUsed/>
    <w:qFormat/>
    <w:pPr>
      <w:ind w:left="420"/>
      <w:spacing w:after="120"/>
    </w:pPr>
  </w:style>
  <w:style w:type="paragraph" w:styleId="752">
    <w:name w:val="envelope return"/>
    <w:basedOn w:val="730"/>
    <w:uiPriority w:val="0"/>
    <w:qFormat/>
    <w:rPr>
      <w:rFonts w:ascii="Arial" w:hAnsi="Arial"/>
    </w:rPr>
  </w:style>
  <w:style w:type="paragraph" w:styleId="753">
    <w:name w:val="Block Text"/>
    <w:basedOn w:val="730"/>
    <w:uiPriority w:val="0"/>
    <w:qFormat/>
    <w:pPr>
      <w:ind w:left="256" w:right="6" w:firstLine="624"/>
    </w:pPr>
    <w:rPr>
      <w:rFonts w:eastAsia="仿宋_GB2312"/>
      <w:sz w:val="28"/>
      <w:szCs w:val="20"/>
    </w:rPr>
  </w:style>
  <w:style w:type="paragraph" w:styleId="754">
    <w:name w:val="toc 5"/>
    <w:basedOn w:val="730"/>
    <w:next w:val="730"/>
    <w:uiPriority w:val="39"/>
    <w:unhideWhenUsed/>
    <w:qFormat/>
    <w:pPr>
      <w:ind w:left="1134" w:right="0" w:firstLine="0"/>
      <w:spacing w:after="57"/>
    </w:pPr>
  </w:style>
  <w:style w:type="paragraph" w:styleId="755">
    <w:name w:val="toc 3"/>
    <w:basedOn w:val="730"/>
    <w:next w:val="730"/>
    <w:uiPriority w:val="39"/>
    <w:unhideWhenUsed/>
    <w:qFormat/>
    <w:pPr>
      <w:ind w:left="567" w:right="0" w:firstLine="0"/>
      <w:spacing w:after="57"/>
    </w:pPr>
  </w:style>
  <w:style w:type="paragraph" w:styleId="756">
    <w:name w:val="Plain Text"/>
    <w:basedOn w:val="730"/>
    <w:uiPriority w:val="0"/>
    <w:qFormat/>
    <w:rPr>
      <w:rFonts w:ascii="宋体" w:hAnsi="Courier New"/>
      <w:szCs w:val="21"/>
    </w:rPr>
  </w:style>
  <w:style w:type="paragraph" w:styleId="757">
    <w:name w:val="toc 8"/>
    <w:basedOn w:val="730"/>
    <w:next w:val="730"/>
    <w:uiPriority w:val="39"/>
    <w:unhideWhenUsed/>
    <w:qFormat/>
    <w:pPr>
      <w:ind w:left="1984" w:right="0" w:firstLine="0"/>
      <w:spacing w:after="57"/>
    </w:pPr>
  </w:style>
  <w:style w:type="paragraph" w:styleId="758">
    <w:name w:val="Body Text Indent 2"/>
    <w:basedOn w:val="730"/>
    <w:uiPriority w:val="0"/>
    <w:qFormat/>
    <w:pPr>
      <w:ind w:left="630" w:firstLine="645"/>
    </w:pPr>
    <w:rPr>
      <w:rFonts w:ascii="Arial" w:hAnsi="Arial" w:eastAsia="仿宋_GB2312"/>
      <w:sz w:val="32"/>
      <w:szCs w:val="32"/>
    </w:rPr>
  </w:style>
  <w:style w:type="paragraph" w:styleId="759">
    <w:name w:val="endnote text"/>
    <w:basedOn w:val="730"/>
    <w:link w:val="935"/>
    <w:uiPriority w:val="99"/>
    <w:semiHidden/>
    <w:unhideWhenUsed/>
    <w:qFormat/>
    <w:pPr>
      <w:spacing w:after="0" w:line="240" w:lineRule="auto"/>
    </w:pPr>
    <w:rPr>
      <w:sz w:val="20"/>
    </w:rPr>
  </w:style>
  <w:style w:type="paragraph" w:styleId="760">
    <w:name w:val="Footer"/>
    <w:basedOn w:val="730"/>
    <w:link w:val="808"/>
    <w:uiPriority w:val="99"/>
    <w:unhideWhenUsed/>
    <w:qFormat/>
    <w:pPr>
      <w:spacing w:after="0" w:line="240" w:lineRule="auto"/>
      <w:tabs>
        <w:tab w:val="center" w:pos="7143" w:leader="none"/>
        <w:tab w:val="right" w:pos="14287" w:leader="none"/>
      </w:tabs>
    </w:pPr>
  </w:style>
  <w:style w:type="paragraph" w:styleId="761">
    <w:name w:val="Header"/>
    <w:basedOn w:val="730"/>
    <w:link w:val="806"/>
    <w:uiPriority w:val="99"/>
    <w:unhideWhenUsed/>
    <w:qFormat/>
    <w:pPr>
      <w:spacing w:after="0" w:line="240" w:lineRule="auto"/>
      <w:tabs>
        <w:tab w:val="center" w:pos="7143" w:leader="none"/>
        <w:tab w:val="right" w:pos="14287" w:leader="none"/>
      </w:tabs>
    </w:pPr>
  </w:style>
  <w:style w:type="paragraph" w:styleId="762">
    <w:name w:val="toc 1"/>
    <w:basedOn w:val="730"/>
    <w:next w:val="730"/>
    <w:uiPriority w:val="39"/>
    <w:unhideWhenUsed/>
    <w:qFormat/>
    <w:pPr>
      <w:ind w:left="0" w:right="0" w:firstLine="0"/>
      <w:spacing w:after="57"/>
    </w:pPr>
  </w:style>
  <w:style w:type="paragraph" w:styleId="763">
    <w:name w:val="toc 4"/>
    <w:basedOn w:val="730"/>
    <w:next w:val="730"/>
    <w:uiPriority w:val="39"/>
    <w:unhideWhenUsed/>
    <w:qFormat/>
    <w:pPr>
      <w:ind w:left="850" w:right="0" w:firstLine="0"/>
      <w:spacing w:after="57"/>
    </w:pPr>
  </w:style>
  <w:style w:type="paragraph" w:styleId="764">
    <w:name w:val="Subtitle"/>
    <w:basedOn w:val="730"/>
    <w:next w:val="730"/>
    <w:link w:val="801"/>
    <w:uiPriority w:val="11"/>
    <w:qFormat/>
    <w:pPr>
      <w:spacing w:before="200" w:after="200"/>
    </w:pPr>
    <w:rPr>
      <w:sz w:val="24"/>
      <w:szCs w:val="24"/>
    </w:rPr>
  </w:style>
  <w:style w:type="paragraph" w:styleId="765">
    <w:name w:val="footnote text"/>
    <w:basedOn w:val="730"/>
    <w:link w:val="934"/>
    <w:uiPriority w:val="99"/>
    <w:semiHidden/>
    <w:unhideWhenUsed/>
    <w:qFormat/>
    <w:pPr>
      <w:spacing w:after="40" w:line="240" w:lineRule="auto"/>
    </w:pPr>
    <w:rPr>
      <w:sz w:val="18"/>
    </w:rPr>
  </w:style>
  <w:style w:type="paragraph" w:styleId="766">
    <w:name w:val="toc 6"/>
    <w:basedOn w:val="730"/>
    <w:next w:val="730"/>
    <w:uiPriority w:val="39"/>
    <w:unhideWhenUsed/>
    <w:qFormat/>
    <w:pPr>
      <w:ind w:left="1417" w:right="0" w:firstLine="0"/>
      <w:spacing w:after="57"/>
    </w:pPr>
  </w:style>
  <w:style w:type="paragraph" w:styleId="767">
    <w:name w:val="table of figures"/>
    <w:basedOn w:val="730"/>
    <w:next w:val="730"/>
    <w:uiPriority w:val="99"/>
    <w:unhideWhenUsed/>
    <w:qFormat/>
    <w:pPr>
      <w:spacing w:after="0" w:afterAutospacing="0"/>
    </w:pPr>
  </w:style>
  <w:style w:type="paragraph" w:styleId="768">
    <w:name w:val="toc 2"/>
    <w:basedOn w:val="730"/>
    <w:next w:val="730"/>
    <w:uiPriority w:val="39"/>
    <w:unhideWhenUsed/>
    <w:qFormat/>
    <w:pPr>
      <w:ind w:left="283" w:right="0" w:firstLine="0"/>
      <w:spacing w:after="57"/>
    </w:pPr>
  </w:style>
  <w:style w:type="paragraph" w:styleId="769">
    <w:name w:val="toc 9"/>
    <w:basedOn w:val="730"/>
    <w:next w:val="730"/>
    <w:uiPriority w:val="39"/>
    <w:unhideWhenUsed/>
    <w:qFormat/>
    <w:pPr>
      <w:ind w:left="2268" w:right="0" w:firstLine="0"/>
      <w:spacing w:after="57"/>
    </w:pPr>
  </w:style>
  <w:style w:type="paragraph" w:styleId="770">
    <w:name w:val="Normal (Web)"/>
    <w:basedOn w:val="730"/>
    <w:uiPriority w:val="0"/>
    <w:qFormat/>
    <w:pPr>
      <w:spacing w:before="100" w:beforeAutospacing="1" w:after="100" w:afterAutospacing="1"/>
    </w:pPr>
    <w:rPr>
      <w:rFonts w:ascii="宋体" w:hAnsi="宋体" w:cs="宋体"/>
      <w:sz w:val="24"/>
    </w:rPr>
  </w:style>
  <w:style w:type="paragraph" w:styleId="771">
    <w:name w:val="Title"/>
    <w:basedOn w:val="730"/>
    <w:next w:val="730"/>
    <w:link w:val="800"/>
    <w:uiPriority w:val="10"/>
    <w:qFormat/>
    <w:pPr>
      <w:contextualSpacing/>
      <w:spacing w:before="300" w:after="200"/>
    </w:pPr>
    <w:rPr>
      <w:sz w:val="48"/>
      <w:szCs w:val="48"/>
    </w:rPr>
  </w:style>
  <w:style w:type="paragraph" w:styleId="772">
    <w:name w:val="Body Text First Indent"/>
    <w:basedOn w:val="744"/>
    <w:next w:val="773"/>
    <w:uiPriority w:val="0"/>
    <w:qFormat/>
    <w:pPr>
      <w:ind w:firstLine="200"/>
      <w:spacing w:line="360" w:lineRule="auto"/>
    </w:pPr>
    <w:rPr>
      <w:rFonts w:ascii="仿宋_GB2312" w:eastAsia="仿宋_GB2312"/>
      <w:sz w:val="30"/>
      <w:szCs w:val="30"/>
    </w:rPr>
  </w:style>
  <w:style w:type="paragraph" w:styleId="773">
    <w:name w:val="Body Text First Indent 2"/>
    <w:basedOn w:val="751"/>
    <w:next w:val="730"/>
    <w:uiPriority w:val="0"/>
    <w:qFormat/>
    <w:pPr>
      <w:ind w:left="0" w:firstLine="420"/>
      <w:spacing w:after="0" w:line="360" w:lineRule="auto"/>
    </w:pPr>
    <w:rPr>
      <w:rFonts w:ascii="宋体" w:hAnsi="宋体"/>
      <w:sz w:val="20"/>
      <w:szCs w:val="20"/>
    </w:rPr>
  </w:style>
  <w:style w:type="table" w:styleId="774">
    <w:name w:val="Table Grid"/>
    <w:basedOn w:val="74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basedOn w:val="740"/>
    <w:uiPriority w:val="99"/>
    <w:semiHidden/>
    <w:unhideWhenUsed/>
    <w:qFormat/>
    <w:rPr>
      <w:vertAlign w:val="superscript"/>
    </w:rPr>
  </w:style>
  <w:style w:type="character" w:styleId="776">
    <w:name w:val="FollowedHyperlink"/>
    <w:basedOn w:val="740"/>
    <w:uiPriority w:val="99"/>
    <w:semiHidden/>
    <w:unhideWhenUsed/>
    <w:qFormat/>
    <w:rPr>
      <w:color w:val="333333"/>
      <w:u w:val="none"/>
    </w:rPr>
  </w:style>
  <w:style w:type="character" w:styleId="777">
    <w:name w:val="Hyperlink"/>
    <w:uiPriority w:val="99"/>
    <w:unhideWhenUsed/>
    <w:qFormat/>
    <w:rPr>
      <w:color w:val="0563c1" w:themeColor="hyperlink"/>
      <w:u w:val="single"/>
      <w14:textFill>
        <w14:solidFill>
          <w14:schemeClr w14:val="hlink"/>
        </w14:solidFill>
      </w14:textFill>
    </w:rPr>
  </w:style>
  <w:style w:type="character" w:styleId="778">
    <w:name w:val="footnote reference"/>
    <w:basedOn w:val="740"/>
    <w:uiPriority w:val="99"/>
    <w:unhideWhenUsed/>
    <w:qFormat/>
    <w:rPr>
      <w:vertAlign w:val="superscript"/>
    </w:rPr>
  </w:style>
  <w:style w:type="paragraph" w:styleId="779" w:customStyle="1">
    <w:name w:val="文本块111"/>
    <w:basedOn w:val="730"/>
    <w:uiPriority w:val="99"/>
    <w:qFormat/>
    <w:pPr>
      <w:ind w:left="256" w:right="6" w:firstLine="624"/>
    </w:pPr>
    <w:rPr>
      <w:rFonts w:eastAsia="仿宋_GB2312"/>
      <w:sz w:val="28"/>
    </w:rPr>
  </w:style>
  <w:style w:type="paragraph" w:styleId="780" w:customStyle="1">
    <w:name w:val="正文首行缩进 21"/>
    <w:basedOn w:val="781"/>
    <w:next w:val="782"/>
    <w:uiPriority w:val="0"/>
    <w:qFormat/>
    <w:pPr>
      <w:ind w:left="0" w:firstLine="420"/>
      <w:spacing w:after="0" w:line="360" w:lineRule="auto"/>
    </w:pPr>
    <w:rPr>
      <w:rFonts w:ascii="宋体" w:hAnsi="宋体" w:eastAsia="宋体"/>
      <w:sz w:val="20"/>
      <w:szCs w:val="20"/>
    </w:rPr>
  </w:style>
  <w:style w:type="paragraph" w:styleId="781" w:customStyle="1">
    <w:name w:val="正文文本缩进1"/>
    <w:basedOn w:val="782"/>
    <w:next w:val="785"/>
    <w:uiPriority w:val="0"/>
    <w:qFormat/>
    <w:pPr>
      <w:ind w:left="420"/>
      <w:spacing w:beforeAutospacing="0" w:after="120" w:afterAutospacing="0"/>
    </w:pPr>
    <w:rPr>
      <w:rFonts w:ascii="Times New Roman" w:hAnsi="Times New Roman" w:eastAsia="宋体"/>
    </w:rPr>
  </w:style>
  <w:style w:type="paragraph" w:styleId="782" w:customStyle="1">
    <w:name w:val="正文12"/>
    <w:next w:val="78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3" w:customStyle="1">
    <w:name w:val="脚注文本1"/>
    <w:basedOn w:val="747"/>
    <w:next w:val="784"/>
    <w:uiPriority w:val="0"/>
    <w:qFormat/>
    <w:rPr>
      <w:rFonts w:ascii="宋体" w:eastAsia="Times New Roman"/>
      <w:sz w:val="18"/>
      <w:szCs w:val="18"/>
    </w:rPr>
  </w:style>
  <w:style w:type="paragraph" w:styleId="784" w:customStyle="1">
    <w:name w:val="索引 51"/>
    <w:basedOn w:val="747"/>
    <w:next w:val="747"/>
    <w:uiPriority w:val="0"/>
    <w:qFormat/>
    <w:pPr>
      <w:ind w:left="798"/>
    </w:pPr>
    <w:rPr>
      <w:rFonts w:ascii="Calibri" w:hAnsi="Calibri"/>
    </w:rPr>
  </w:style>
  <w:style w:type="paragraph" w:styleId="785" w:customStyle="1">
    <w:name w:val="寄信人地址1"/>
    <w:basedOn w:val="730"/>
    <w:uiPriority w:val="0"/>
    <w:qFormat/>
    <w:pPr>
      <w:ind w:firstLine="200"/>
      <w:spacing w:beforeAutospacing="0" w:afterAutospacing="0" w:line="360" w:lineRule="auto"/>
    </w:pPr>
    <w:rPr>
      <w:rFonts w:ascii="Arial" w:hAnsi="Arial" w:eastAsia="宋体"/>
      <w:sz w:val="24"/>
    </w:rPr>
  </w:style>
  <w:style w:type="paragraph" w:styleId="786" w:customStyle="1">
    <w:name w:val="正文首行缩进1"/>
    <w:basedOn w:val="787"/>
    <w:next w:val="780"/>
    <w:uiPriority w:val="0"/>
    <w:qFormat/>
    <w:pPr>
      <w:ind w:firstLine="200"/>
      <w:spacing w:line="360" w:lineRule="auto"/>
    </w:pPr>
    <w:rPr>
      <w:rFonts w:ascii="仿宋_GB2312" w:eastAsia="仿宋_GB2312"/>
      <w:sz w:val="30"/>
      <w:szCs w:val="30"/>
    </w:rPr>
  </w:style>
  <w:style w:type="paragraph" w:styleId="787" w:customStyle="1">
    <w:name w:val="正文文本11"/>
    <w:basedOn w:val="782"/>
    <w:next w:val="745"/>
    <w:uiPriority w:val="0"/>
    <w:qFormat/>
    <w:pPr>
      <w:ind w:firstLine="200"/>
      <w:spacing w:after="120"/>
    </w:pPr>
    <w:rPr>
      <w:rFonts w:ascii="Arial" w:hAnsi="Arial"/>
      <w:sz w:val="20"/>
      <w:szCs w:val="20"/>
    </w:rPr>
  </w:style>
  <w:style w:type="paragraph" w:styleId="788" w:customStyle="1">
    <w:name w:val="正文文本 21"/>
    <w:basedOn w:val="748"/>
    <w:uiPriority w:val="0"/>
    <w:qFormat/>
    <w:pPr>
      <w:spacing w:after="120" w:line="480" w:lineRule="auto"/>
    </w:pPr>
  </w:style>
  <w:style w:type="character" w:styleId="789" w:customStyle="1">
    <w:name w:val="Heading 1 Char"/>
    <w:basedOn w:val="740"/>
    <w:link w:val="731"/>
    <w:uiPriority w:val="9"/>
    <w:qFormat/>
    <w:rPr>
      <w:rFonts w:ascii="Arial" w:hAnsi="Arial" w:eastAsia="Arial" w:cs="Arial"/>
      <w:sz w:val="40"/>
      <w:szCs w:val="40"/>
    </w:rPr>
  </w:style>
  <w:style w:type="character" w:styleId="790" w:customStyle="1">
    <w:name w:val="Heading 2 Char"/>
    <w:basedOn w:val="740"/>
    <w:link w:val="732"/>
    <w:uiPriority w:val="9"/>
    <w:qFormat/>
    <w:rPr>
      <w:rFonts w:ascii="Arial" w:hAnsi="Arial" w:eastAsia="Arial" w:cs="Arial"/>
      <w:sz w:val="34"/>
    </w:rPr>
  </w:style>
  <w:style w:type="character" w:styleId="791" w:customStyle="1">
    <w:name w:val="Heading 3 Char"/>
    <w:basedOn w:val="740"/>
    <w:link w:val="733"/>
    <w:uiPriority w:val="9"/>
    <w:qFormat/>
    <w:rPr>
      <w:rFonts w:ascii="Arial" w:hAnsi="Arial" w:eastAsia="Arial" w:cs="Arial"/>
      <w:sz w:val="30"/>
      <w:szCs w:val="30"/>
    </w:rPr>
  </w:style>
  <w:style w:type="character" w:styleId="792" w:customStyle="1">
    <w:name w:val="Heading 4 Char"/>
    <w:basedOn w:val="740"/>
    <w:link w:val="734"/>
    <w:uiPriority w:val="9"/>
    <w:qFormat/>
    <w:rPr>
      <w:rFonts w:ascii="Arial" w:hAnsi="Arial" w:eastAsia="Arial" w:cs="Arial"/>
      <w:b/>
      <w:bCs/>
      <w:sz w:val="26"/>
      <w:szCs w:val="26"/>
    </w:rPr>
  </w:style>
  <w:style w:type="character" w:styleId="793" w:customStyle="1">
    <w:name w:val="Heading 5 Char"/>
    <w:basedOn w:val="740"/>
    <w:link w:val="735"/>
    <w:uiPriority w:val="9"/>
    <w:qFormat/>
    <w:rPr>
      <w:rFonts w:ascii="Arial" w:hAnsi="Arial" w:eastAsia="Arial" w:cs="Arial"/>
      <w:b/>
      <w:bCs/>
      <w:sz w:val="24"/>
      <w:szCs w:val="24"/>
    </w:rPr>
  </w:style>
  <w:style w:type="character" w:styleId="794" w:customStyle="1">
    <w:name w:val="Heading 6 Char"/>
    <w:basedOn w:val="740"/>
    <w:link w:val="736"/>
    <w:uiPriority w:val="9"/>
    <w:qFormat/>
    <w:rPr>
      <w:rFonts w:ascii="Arial" w:hAnsi="Arial" w:eastAsia="Arial" w:cs="Arial"/>
      <w:b/>
      <w:bCs/>
      <w:sz w:val="22"/>
      <w:szCs w:val="22"/>
    </w:rPr>
  </w:style>
  <w:style w:type="character" w:styleId="795" w:customStyle="1">
    <w:name w:val="Heading 7 Char"/>
    <w:basedOn w:val="740"/>
    <w:link w:val="737"/>
    <w:uiPriority w:val="9"/>
    <w:qFormat/>
    <w:rPr>
      <w:rFonts w:ascii="Arial" w:hAnsi="Arial" w:eastAsia="Arial" w:cs="Arial"/>
      <w:b/>
      <w:bCs/>
      <w:i/>
      <w:iCs/>
      <w:sz w:val="22"/>
      <w:szCs w:val="22"/>
    </w:rPr>
  </w:style>
  <w:style w:type="character" w:styleId="796" w:customStyle="1">
    <w:name w:val="Heading 8 Char"/>
    <w:basedOn w:val="740"/>
    <w:link w:val="738"/>
    <w:uiPriority w:val="9"/>
    <w:qFormat/>
    <w:rPr>
      <w:rFonts w:ascii="Arial" w:hAnsi="Arial" w:eastAsia="Arial" w:cs="Arial"/>
      <w:i/>
      <w:iCs/>
      <w:sz w:val="22"/>
      <w:szCs w:val="22"/>
    </w:rPr>
  </w:style>
  <w:style w:type="character" w:styleId="797" w:customStyle="1">
    <w:name w:val="Heading 9 Char"/>
    <w:basedOn w:val="740"/>
    <w:link w:val="739"/>
    <w:uiPriority w:val="9"/>
    <w:qFormat/>
    <w:rPr>
      <w:rFonts w:ascii="Arial" w:hAnsi="Arial" w:eastAsia="Arial" w:cs="Arial"/>
      <w:i/>
      <w:iCs/>
      <w:sz w:val="21"/>
      <w:szCs w:val="21"/>
    </w:rPr>
  </w:style>
  <w:style w:type="paragraph" w:styleId="798">
    <w:name w:val="List Paragraph"/>
    <w:basedOn w:val="730"/>
    <w:uiPriority w:val="34"/>
    <w:qFormat/>
    <w:pPr>
      <w:contextualSpacing/>
      <w:ind w:left="720"/>
    </w:pPr>
  </w:style>
  <w:style w:type="paragraph" w:styleId="799">
    <w:name w:val="No Spacing"/>
    <w:uiPriority w:val="1"/>
    <w:qFormat/>
    <w:pPr>
      <w:spacing w:before="0" w:after="0" w:line="240" w:lineRule="auto"/>
    </w:pPr>
    <w:rPr>
      <w:rFonts w:hint="default" w:asciiTheme="minorHAnsi" w:hAnsiTheme="minorHAnsi" w:eastAsiaTheme="minorEastAsia" w:cstheme="minorBidi"/>
    </w:rPr>
  </w:style>
  <w:style w:type="character" w:styleId="800" w:customStyle="1">
    <w:name w:val="Title Char"/>
    <w:basedOn w:val="740"/>
    <w:link w:val="771"/>
    <w:uiPriority w:val="10"/>
    <w:qFormat/>
    <w:rPr>
      <w:sz w:val="48"/>
      <w:szCs w:val="48"/>
    </w:rPr>
  </w:style>
  <w:style w:type="character" w:styleId="801" w:customStyle="1">
    <w:name w:val="Subtitle Char"/>
    <w:basedOn w:val="740"/>
    <w:link w:val="764"/>
    <w:uiPriority w:val="11"/>
    <w:qFormat/>
    <w:rPr>
      <w:sz w:val="24"/>
      <w:szCs w:val="24"/>
    </w:rPr>
  </w:style>
  <w:style w:type="paragraph" w:styleId="802">
    <w:name w:val="Quote"/>
    <w:basedOn w:val="730"/>
    <w:next w:val="730"/>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30"/>
    <w:next w:val="730"/>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basedOn w:val="740"/>
    <w:link w:val="761"/>
    <w:uiPriority w:val="99"/>
    <w:qFormat/>
  </w:style>
  <w:style w:type="character" w:styleId="807" w:customStyle="1">
    <w:name w:val="Footer Char"/>
    <w:basedOn w:val="740"/>
    <w:link w:val="760"/>
    <w:uiPriority w:val="99"/>
    <w:qFormat/>
  </w:style>
  <w:style w:type="character" w:styleId="808" w:customStyle="1">
    <w:name w:val="Caption Char"/>
    <w:link w:val="760"/>
    <w:uiPriority w:val="99"/>
    <w:qFormat/>
  </w:style>
  <w:style w:type="table" w:styleId="809"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4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4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4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4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4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4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4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4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4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4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4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4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4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4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4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4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4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4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4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8" w:customStyle="1">
    <w:name w:val="Grid Table 4 - Accent 2"/>
    <w:basedOn w:val="74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9" w:customStyle="1">
    <w:name w:val="Grid Table 4 - Accent 3"/>
    <w:basedOn w:val="74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4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1" w:customStyle="1">
    <w:name w:val="Grid Table 4 - Accent 5"/>
    <w:basedOn w:val="74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4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4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4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4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4" w:customStyle="1">
    <w:name w:val="Grid Table 6 Colorful - Accent 4"/>
    <w:basedOn w:val="74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4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6 Colorful - Accent 6"/>
    <w:basedOn w:val="74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4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4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4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4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4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4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4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4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4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4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4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4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4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4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4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4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6" w:customStyle="1">
    <w:name w:val="List Table 2 - Accent 5"/>
    <w:basedOn w:val="74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4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4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4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4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4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4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4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4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4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4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4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4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4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4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4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4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4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4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4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4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1" w:customStyle="1">
    <w:name w:val="List Table 6 Colorful - Accent 2"/>
    <w:basedOn w:val="74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2" w:customStyle="1">
    <w:name w:val="List Table 6 Colorful - Accent 3"/>
    <w:basedOn w:val="74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3" w:customStyle="1">
    <w:name w:val="List Table 6 Colorful - Accent 4"/>
    <w:basedOn w:val="74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4" w:customStyle="1">
    <w:name w:val="List Table 6 Colorful - Accent 5"/>
    <w:basedOn w:val="74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5" w:customStyle="1">
    <w:name w:val="List Table 6 Colorful - Accent 6"/>
    <w:basedOn w:val="74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6"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4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4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4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4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4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4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4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4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4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4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4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4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4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4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4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4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4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4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Footnote Text Char"/>
    <w:link w:val="765"/>
    <w:uiPriority w:val="99"/>
    <w:qFormat/>
    <w:rPr>
      <w:sz w:val="18"/>
    </w:rPr>
  </w:style>
  <w:style w:type="character" w:styleId="935" w:customStyle="1">
    <w:name w:val="Endnote Text Char"/>
    <w:link w:val="759"/>
    <w:uiPriority w:val="99"/>
    <w:qFormat/>
    <w:rPr>
      <w:sz w:val="20"/>
    </w:rPr>
  </w:style>
  <w:style w:type="paragraph" w:styleId="936" w:customStyle="1">
    <w:name w:val="TOC Heading"/>
    <w:uiPriority w:val="39"/>
    <w:unhideWhenUsed/>
    <w:qFormat/>
    <w:rPr>
      <w:rFonts w:hint="default" w:asciiTheme="minorHAnsi" w:hAnsiTheme="minorHAnsi" w:eastAsiaTheme="minorEastAsia" w:cstheme="minorBidi"/>
    </w:rPr>
  </w:style>
  <w:style w:type="paragraph" w:styleId="937" w:customStyle="1">
    <w:name w:val="标题 41"/>
    <w:basedOn w:val="730"/>
    <w:uiPriority w:val="0"/>
    <w:qFormat/>
    <w:pPr>
      <w:keepLines/>
      <w:keepNext/>
      <w:spacing w:before="320" w:beforeAutospacing="0" w:after="200" w:afterAutospacing="0"/>
      <w:outlineLvl w:val="3"/>
    </w:pPr>
    <w:rPr>
      <w:rFonts w:ascii="Arial" w:hAnsi="Arial" w:eastAsia="Arial"/>
      <w:b/>
      <w:bCs/>
      <w:sz w:val="26"/>
      <w:szCs w:val="26"/>
    </w:rPr>
  </w:style>
  <w:style w:type="paragraph" w:styleId="938" w:customStyle="1">
    <w:name w:val="正文文本2"/>
    <w:basedOn w:val="730"/>
    <w:uiPriority w:val="0"/>
    <w:qFormat/>
    <w:pPr>
      <w:ind w:left="1540"/>
    </w:pPr>
    <w:rPr>
      <w:rFonts w:ascii="Times New Roman" w:hAnsi="Times New Roman" w:eastAsia="宋体"/>
      <w:sz w:val="24"/>
      <w:szCs w:val="24"/>
    </w:rPr>
  </w:style>
  <w:style w:type="character" w:styleId="939" w:customStyle="1">
    <w:name w:val="NormalCharacter"/>
    <w:link w:val="940"/>
    <w:uiPriority w:val="0"/>
    <w:qFormat/>
    <w:rPr>
      <w:rFonts w:hint="default" w:ascii="Times New Roman" w:hAnsi="Times New Roman" w:eastAsia="宋体" w:cs="Times New Roman"/>
      <w:sz w:val="21"/>
      <w:szCs w:val="24"/>
      <w:lang w:val="en-US" w:eastAsia="zh-CN" w:bidi="ar-SA"/>
    </w:rPr>
  </w:style>
  <w:style w:type="paragraph" w:styleId="940" w:customStyle="1">
    <w:name w:val="正文111"/>
    <w:next w:val="781"/>
    <w:link w:val="93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1" w:customStyle="1">
    <w:name w:val="超链接1"/>
    <w:link w:val="730"/>
    <w:uiPriority w:val="0"/>
    <w:qFormat/>
    <w:rPr>
      <w:rFonts w:ascii="Times New Roman" w:hAnsi="Times New Roman" w:eastAsia="宋体"/>
      <w:sz w:val="21"/>
      <w:szCs w:val="24"/>
      <w:lang w:val="en-US" w:eastAsia="zh-CN" w:bidi="ar-SA"/>
    </w:rPr>
  </w:style>
  <w:style w:type="paragraph" w:styleId="942" w:customStyle="1">
    <w:name w:val="正文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普通(网站)1"/>
    <w:basedOn w:val="730"/>
    <w:uiPriority w:val="0"/>
    <w:qFormat/>
    <w:pPr>
      <w:jc w:val="left"/>
      <w:spacing w:before="100" w:beforeAutospacing="1" w:after="100" w:afterAutospacing="1"/>
      <w:widowControl/>
    </w:pPr>
    <w:rPr>
      <w:rFonts w:ascii="宋体" w:hAnsi="宋体" w:eastAsia="宋体"/>
      <w:sz w:val="24"/>
    </w:rPr>
  </w:style>
  <w:style w:type="paragraph" w:styleId="944" w:customStyle="1">
    <w:name w:val="列出段落2"/>
    <w:basedOn w:val="747"/>
    <w:uiPriority w:val="0"/>
    <w:qFormat/>
    <w:pPr>
      <w:ind w:firstLine="420"/>
    </w:pPr>
    <w:rPr>
      <w:rFonts w:ascii="Times New Roman" w:hAnsi="Times New Roman" w:eastAsia="宋体"/>
    </w:rPr>
  </w:style>
  <w:style w:type="paragraph" w:styleId="945" w:customStyle="1">
    <w:name w:val="纯文本1"/>
    <w:basedOn w:val="747"/>
    <w:uiPriority w:val="0"/>
    <w:qFormat/>
    <w:rPr>
      <w:rFonts w:ascii="宋体" w:hAnsi="Courier New" w:eastAsia="宋体"/>
      <w:sz w:val="21"/>
      <w:szCs w:val="21"/>
      <w:lang w:val="en-US" w:eastAsia="en-US"/>
    </w:rPr>
  </w:style>
  <w:style w:type="paragraph" w:styleId="946" w:customStyle="1">
    <w:name w:val="页脚1"/>
    <w:basedOn w:val="747"/>
    <w:uiPriority w:val="0"/>
    <w:qFormat/>
    <w:pPr>
      <w:jc w:val="left"/>
      <w:tabs>
        <w:tab w:val="center" w:pos="4153" w:leader="none"/>
        <w:tab w:val="right" w:pos="8306" w:leader="none"/>
      </w:tabs>
    </w:pPr>
    <w:rPr>
      <w:rFonts w:ascii="Times New Roman" w:hAnsi="Times New Roman" w:eastAsia="宋体"/>
      <w:sz w:val="18"/>
      <w:szCs w:val="18"/>
    </w:rPr>
  </w:style>
  <w:style w:type="paragraph" w:styleId="947" w:customStyle="1">
    <w:name w:val="文本块2"/>
    <w:basedOn w:val="730"/>
    <w:uiPriority w:val="0"/>
    <w:qFormat/>
    <w:pPr>
      <w:ind w:left="1440" w:right="1440"/>
      <w:spacing w:beforeAutospacing="0" w:after="120" w:afterAutospacing="0"/>
    </w:pPr>
    <w:rPr>
      <w:rFonts w:ascii="Times New Roman" w:hAnsi="Times New Roman" w:eastAsia="宋体"/>
    </w:rPr>
  </w:style>
  <w:style w:type="paragraph" w:styleId="948" w:customStyle="1">
    <w:name w:val="列出段落1"/>
    <w:basedOn w:val="949"/>
    <w:uiPriority w:val="0"/>
    <w:qFormat/>
    <w:pPr>
      <w:contextualSpacing/>
      <w:ind w:left="720"/>
      <w:jc w:val="left"/>
      <w:spacing w:beforeAutospacing="0" w:after="200" w:afterAutospacing="0" w:line="276" w:lineRule="auto"/>
      <w:widowControl/>
    </w:pPr>
    <w:rPr>
      <w:rFonts w:ascii="Calibri" w:hAnsi="Calibri" w:eastAsia="宋体"/>
      <w:sz w:val="22"/>
      <w:szCs w:val="22"/>
      <w:lang w:eastAsia="en-US" w:bidi="en-US"/>
    </w:rPr>
  </w:style>
  <w:style w:type="paragraph" w:styleId="949" w:customStyle="1">
    <w:name w:val="正文1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页脚11"/>
    <w:basedOn w:val="730"/>
    <w:uiPriority w:val="0"/>
    <w:qFormat/>
    <w:pPr>
      <w:jc w:val="left"/>
      <w:tabs>
        <w:tab w:val="center" w:pos="4153" w:leader="none"/>
        <w:tab w:val="right" w:pos="8306" w:leader="none"/>
      </w:tabs>
    </w:pPr>
    <w:rPr>
      <w:rFonts w:ascii="Times New Roman" w:hAnsi="Times New Roman" w:eastAsia="宋体"/>
      <w:sz w:val="18"/>
      <w:szCs w:val="18"/>
    </w:rPr>
  </w:style>
  <w:style w:type="character" w:styleId="951" w:customStyle="1">
    <w:name w:val="页码1"/>
    <w:basedOn w:val="952"/>
    <w:link w:val="747"/>
    <w:uiPriority w:val="0"/>
    <w:qFormat/>
    <w:rPr>
      <w:rFonts w:hint="default" w:ascii="Times New Roman" w:hAnsi="Times New Roman" w:eastAsia="宋体" w:cs="Times New Roman"/>
      <w:sz w:val="21"/>
      <w:szCs w:val="24"/>
      <w:lang w:val="en-US" w:eastAsia="zh-CN" w:bidi="ar-SA"/>
    </w:rPr>
  </w:style>
  <w:style w:type="character" w:styleId="952" w:customStyle="1">
    <w:name w:val="默认段落字体1"/>
    <w:uiPriority w:val="0"/>
    <w:qFormat/>
    <w:rPr>
      <w:rFonts w:ascii="Times New Roman" w:hAnsi="Times New Roman" w:eastAsia="宋体"/>
      <w:sz w:val="21"/>
      <w:szCs w:val="24"/>
      <w:lang w:val="en-US" w:eastAsia="zh-CN" w:bidi="ar-SA"/>
    </w:rPr>
  </w:style>
  <w:style w:type="character" w:styleId="953" w:customStyle="1">
    <w:name w:val="bsharetext"/>
    <w:basedOn w:val="740"/>
    <w:uiPriority w:val="0"/>
    <w:qFormat/>
  </w:style>
  <w:style w:type="character" w:styleId="954" w:customStyle="1">
    <w:name w:val="font41"/>
    <w:basedOn w:val="740"/>
    <w:uiPriority w:val="0"/>
    <w:qFormat/>
    <w:rPr>
      <w:rFonts w:hint="eastAsia" w:ascii="宋体" w:hAnsi="宋体" w:eastAsia="宋体" w:cs="宋体"/>
      <w:b/>
      <w:bCs/>
      <w:color w:val="000000"/>
      <w:sz w:val="24"/>
      <w:szCs w:val="24"/>
      <w:u w:val="none"/>
      <w:vertAlign w:val="superscript"/>
    </w:rPr>
  </w:style>
  <w:style w:type="character" w:styleId="955" w:customStyle="1">
    <w:name w:val="font21"/>
    <w:basedOn w:val="740"/>
    <w:uiPriority w:val="0"/>
    <w:qFormat/>
    <w:rPr>
      <w:rFonts w:hint="eastAsia" w:ascii="宋体" w:hAnsi="宋体" w:eastAsia="宋体" w:cs="宋体"/>
      <w:b/>
      <w:bCs/>
      <w:color w:val="000000"/>
      <w:sz w:val="24"/>
      <w:szCs w:val="24"/>
      <w:u w:val="none"/>
    </w:rPr>
  </w:style>
  <w:style w:type="paragraph" w:styleId="956" w:customStyle="1">
    <w:name w:val="标题 21"/>
    <w:basedOn w:val="782"/>
    <w:next w:val="748"/>
    <w:uiPriority w:val="0"/>
    <w:qFormat/>
    <w:pPr>
      <w:numPr>
        <w:ilvl w:val="0"/>
        <w:numId w:val="1"/>
      </w:numPr>
      <w:keepLines/>
      <w:keepNext/>
      <w:spacing w:before="260" w:after="260" w:line="416" w:lineRule="auto"/>
      <w:outlineLvl w:val="1"/>
    </w:pPr>
    <w:rPr>
      <w:rFonts w:ascii="Cambria" w:hAnsi="Cambria"/>
      <w:b/>
      <w:bCs/>
      <w:sz w:val="28"/>
      <w:szCs w:val="32"/>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徐州第一分公司梁甜</cp:lastModifiedBy>
  <cp:revision>10</cp:revision>
  <dcterms:created xsi:type="dcterms:W3CDTF">2023-06-06T03:22:00Z</dcterms:created>
  <dcterms:modified xsi:type="dcterms:W3CDTF">2025-11-21T04:09:11Z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479EF7DF87BB4B08AC9759856C68B95C_13</vt:lpwstr>
  </property>
  <property fmtid="{D5CDD505-2E9C-101B-9397-08002B2CF9AE}" pid="4" name="KSOTemplateDocerSaveRecord">
    <vt:lpwstr>eyJoZGlkIjoiODI5ZTM1N2Q1MzUxZjA1N2JhODM1NDVmMjMwOWNlZjkiLCJ1c2VySWQiOiIyNzg0Njk4NjMifQ==</vt:lpwstr>
  </property>
</Properties>
</file>